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83"/>
        <w:gridCol w:w="284"/>
        <w:gridCol w:w="284"/>
        <w:gridCol w:w="1129"/>
        <w:gridCol w:w="3598"/>
        <w:gridCol w:w="995"/>
        <w:gridCol w:w="4479"/>
      </w:tblGrid>
      <w:tr w:rsidR="000A0855" w14:paraId="016B1520" w14:textId="77777777" w:rsidTr="00E26697">
        <w:trPr>
          <w:trHeight w:val="609"/>
        </w:trPr>
        <w:tc>
          <w:tcPr>
            <w:tcW w:w="855" w:type="dxa"/>
            <w:shd w:val="clear" w:color="auto" w:fill="A6A6A6" w:themeFill="background1" w:themeFillShade="A6"/>
          </w:tcPr>
          <w:p w14:paraId="7DF6C067" w14:textId="77777777" w:rsidR="000A0855" w:rsidRDefault="000A0855" w:rsidP="005853E5">
            <w:pPr>
              <w:pStyle w:val="BodyText"/>
              <w:spacing w:before="360" w:after="180"/>
              <w:rPr>
                <w:b/>
                <w:u w:val="single"/>
              </w:rPr>
            </w:pPr>
          </w:p>
        </w:tc>
        <w:tc>
          <w:tcPr>
            <w:tcW w:w="283" w:type="dxa"/>
            <w:shd w:val="clear" w:color="auto" w:fill="A6A6A6" w:themeFill="background1" w:themeFillShade="A6"/>
          </w:tcPr>
          <w:p w14:paraId="7E403709" w14:textId="77777777" w:rsidR="000A0855" w:rsidRDefault="000A0855" w:rsidP="005853E5">
            <w:pPr>
              <w:pStyle w:val="BodyText"/>
              <w:spacing w:before="360" w:after="180"/>
              <w:rPr>
                <w:b/>
                <w:u w:val="single"/>
              </w:rPr>
            </w:pPr>
          </w:p>
        </w:tc>
        <w:tc>
          <w:tcPr>
            <w:tcW w:w="284" w:type="dxa"/>
            <w:shd w:val="clear" w:color="auto" w:fill="A6A6A6" w:themeFill="background1" w:themeFillShade="A6"/>
          </w:tcPr>
          <w:p w14:paraId="008C4BC9" w14:textId="77777777" w:rsidR="000A0855" w:rsidRDefault="000A0855" w:rsidP="005853E5">
            <w:pPr>
              <w:pStyle w:val="BodyText"/>
              <w:spacing w:before="360" w:after="180"/>
              <w:rPr>
                <w:b/>
                <w:u w:val="single"/>
              </w:rPr>
            </w:pPr>
          </w:p>
        </w:tc>
        <w:tc>
          <w:tcPr>
            <w:tcW w:w="284" w:type="dxa"/>
            <w:shd w:val="clear" w:color="auto" w:fill="A6A6A6" w:themeFill="background1" w:themeFillShade="A6"/>
          </w:tcPr>
          <w:p w14:paraId="214406B5" w14:textId="77777777" w:rsidR="000A0855" w:rsidRDefault="000A0855" w:rsidP="005853E5">
            <w:pPr>
              <w:pStyle w:val="BodyText"/>
              <w:spacing w:before="360" w:after="180"/>
              <w:rPr>
                <w:b/>
                <w:u w:val="single"/>
              </w:rPr>
            </w:pPr>
          </w:p>
        </w:tc>
        <w:tc>
          <w:tcPr>
            <w:tcW w:w="1129" w:type="dxa"/>
            <w:vMerge w:val="restart"/>
            <w:shd w:val="clear" w:color="auto" w:fill="A6A6A6" w:themeFill="background1" w:themeFillShade="A6"/>
          </w:tcPr>
          <w:p w14:paraId="49C2196F" w14:textId="77777777" w:rsidR="000A0855" w:rsidRDefault="000A0855" w:rsidP="005853E5">
            <w:pPr>
              <w:pStyle w:val="BodyText"/>
              <w:spacing w:before="360" w:after="180"/>
              <w:rPr>
                <w:b/>
                <w:u w:val="single"/>
              </w:rPr>
            </w:pPr>
          </w:p>
        </w:tc>
        <w:tc>
          <w:tcPr>
            <w:tcW w:w="9072" w:type="dxa"/>
            <w:gridSpan w:val="3"/>
            <w:shd w:val="clear" w:color="auto" w:fill="A6A6A6" w:themeFill="background1" w:themeFillShade="A6"/>
          </w:tcPr>
          <w:p w14:paraId="68117965" w14:textId="75745E97" w:rsidR="000A0855" w:rsidRPr="0013668B" w:rsidRDefault="000A0855" w:rsidP="005853E5">
            <w:pPr>
              <w:pStyle w:val="BodyText"/>
              <w:spacing w:before="360" w:after="180"/>
              <w:ind w:firstLine="324"/>
              <w:jc w:val="left"/>
              <w:rPr>
                <w:b/>
                <w:color w:val="FFFFFF" w:themeColor="background1"/>
                <w:u w:val="single"/>
              </w:rPr>
            </w:pPr>
            <w:r w:rsidRPr="0013668B">
              <w:rPr>
                <w:b/>
                <w:bCs/>
                <w:color w:val="FFFFFF" w:themeColor="background1"/>
                <w:sz w:val="28"/>
                <w:szCs w:val="28"/>
              </w:rPr>
              <w:t>Christopher M Linnett</w:t>
            </w:r>
            <w:r w:rsidRPr="0013668B">
              <w:rPr>
                <w:b/>
                <w:bCs/>
                <w:color w:val="FFFFFF" w:themeColor="background1"/>
                <w:sz w:val="26"/>
                <w:szCs w:val="26"/>
              </w:rPr>
              <w:t xml:space="preserve"> </w:t>
            </w:r>
            <w:r w:rsidRPr="0013668B">
              <w:rPr>
                <w:bCs/>
                <w:color w:val="FFFFFF" w:themeColor="background1"/>
                <w:sz w:val="20"/>
              </w:rPr>
              <w:t>BSc DipArb FRICS FCIArb</w:t>
            </w:r>
          </w:p>
        </w:tc>
      </w:tr>
      <w:tr w:rsidR="000A0855" w14:paraId="024B4A84" w14:textId="77777777" w:rsidTr="00E26697">
        <w:tc>
          <w:tcPr>
            <w:tcW w:w="855" w:type="dxa"/>
            <w:shd w:val="clear" w:color="auto" w:fill="A6A6A6" w:themeFill="background1" w:themeFillShade="A6"/>
          </w:tcPr>
          <w:p w14:paraId="041622A7" w14:textId="03A5BA27" w:rsidR="000A0855" w:rsidRDefault="00FE1EDE" w:rsidP="000A0855">
            <w:pPr>
              <w:pStyle w:val="BodyText"/>
              <w:spacing w:before="20" w:after="20"/>
              <w:rPr>
                <w:b/>
                <w:u w:val="single"/>
              </w:rPr>
            </w:pPr>
            <w:r>
              <w:rPr>
                <w:b/>
                <w:noProof/>
                <w:snapToGrid/>
                <w:u w:val="single"/>
              </w:rPr>
              <mc:AlternateContent>
                <mc:Choice Requires="wps">
                  <w:drawing>
                    <wp:anchor distT="0" distB="0" distL="114300" distR="114300" simplePos="0" relativeHeight="251680768" behindDoc="0" locked="0" layoutInCell="1" allowOverlap="1" wp14:anchorId="4A1C90BC" wp14:editId="20D04603">
                      <wp:simplePos x="0" y="0"/>
                      <wp:positionH relativeFrom="column">
                        <wp:posOffset>481012</wp:posOffset>
                      </wp:positionH>
                      <wp:positionV relativeFrom="paragraph">
                        <wp:posOffset>160499</wp:posOffset>
                      </wp:positionV>
                      <wp:extent cx="160655" cy="179070"/>
                      <wp:effectExtent l="0" t="9207" r="20637" b="20638"/>
                      <wp:wrapNone/>
                      <wp:docPr id="4" name="Right Triangle 4"/>
                      <wp:cNvGraphicFramePr/>
                      <a:graphic xmlns:a="http://schemas.openxmlformats.org/drawingml/2006/main">
                        <a:graphicData uri="http://schemas.microsoft.com/office/word/2010/wordprocessingShape">
                          <wps:wsp>
                            <wps:cNvSpPr/>
                            <wps:spPr>
                              <a:xfrm rot="16200000">
                                <a:off x="0" y="0"/>
                                <a:ext cx="160655" cy="179070"/>
                              </a:xfrm>
                              <a:prstGeom prst="rtTriangle">
                                <a:avLst/>
                              </a:prstGeom>
                              <a:solidFill>
                                <a:schemeClr val="bg1">
                                  <a:lumMod val="85000"/>
                                </a:schemeClr>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FF61C"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37.85pt;margin-top:12.65pt;width:12.65pt;height:14.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" fillcolor="#d8d8d8 [2732]" strokecolor="white [3212]" strokeweight=".5pt"/>
                  </w:pict>
                </mc:Fallback>
              </mc:AlternateContent>
            </w:r>
          </w:p>
        </w:tc>
        <w:tc>
          <w:tcPr>
            <w:tcW w:w="283" w:type="dxa"/>
            <w:shd w:val="clear" w:color="auto" w:fill="A6A6A6" w:themeFill="background1" w:themeFillShade="A6"/>
          </w:tcPr>
          <w:p w14:paraId="603C12B8" w14:textId="60497911" w:rsidR="000A0855" w:rsidRDefault="000A0855" w:rsidP="000A0855">
            <w:pPr>
              <w:pStyle w:val="BodyText"/>
              <w:spacing w:before="20" w:after="20"/>
              <w:rPr>
                <w:b/>
                <w:u w:val="single"/>
              </w:rPr>
            </w:pPr>
          </w:p>
        </w:tc>
        <w:tc>
          <w:tcPr>
            <w:tcW w:w="284" w:type="dxa"/>
            <w:shd w:val="clear" w:color="auto" w:fill="FFFF00"/>
          </w:tcPr>
          <w:p w14:paraId="7BA70F10" w14:textId="3A9DB6A2" w:rsidR="000A0855" w:rsidRDefault="000A0855" w:rsidP="000A0855">
            <w:pPr>
              <w:pStyle w:val="BodyText"/>
              <w:spacing w:before="20" w:after="20"/>
              <w:rPr>
                <w:b/>
                <w:u w:val="single"/>
              </w:rPr>
            </w:pPr>
            <w:r>
              <w:rPr>
                <w:b/>
                <w:noProof/>
                <w:snapToGrid/>
                <w:u w:val="single"/>
              </w:rPr>
              <mc:AlternateContent>
                <mc:Choice Requires="wps">
                  <w:drawing>
                    <wp:anchor distT="0" distB="0" distL="114300" distR="114300" simplePos="0" relativeHeight="251679744" behindDoc="0" locked="0" layoutInCell="1" allowOverlap="1" wp14:anchorId="5FA6FF42" wp14:editId="0F563373">
                      <wp:simplePos x="0" y="0"/>
                      <wp:positionH relativeFrom="column">
                        <wp:posOffset>-40005</wp:posOffset>
                      </wp:positionH>
                      <wp:positionV relativeFrom="paragraph">
                        <wp:posOffset>104775</wp:posOffset>
                      </wp:positionV>
                      <wp:extent cx="123732" cy="129840"/>
                      <wp:effectExtent l="34925" t="41275" r="45085" b="0"/>
                      <wp:wrapNone/>
                      <wp:docPr id="3" name="Right Triangle 3"/>
                      <wp:cNvGraphicFramePr/>
                      <a:graphic xmlns:a="http://schemas.openxmlformats.org/drawingml/2006/main">
                        <a:graphicData uri="http://schemas.microsoft.com/office/word/2010/wordprocessingShape">
                          <wps:wsp>
                            <wps:cNvSpPr/>
                            <wps:spPr>
                              <a:xfrm rot="7993663">
                                <a:off x="0" y="0"/>
                                <a:ext cx="123732" cy="129840"/>
                              </a:xfrm>
                              <a:prstGeom prst="rtTriangle">
                                <a:avLst/>
                              </a:prstGeom>
                              <a:solidFill>
                                <a:srgbClr val="6D2DDF"/>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7B02A"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3.15pt;margin-top:8.25pt;width:9.75pt;height:10.2pt;rotation:8731212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" fillcolor="#6d2ddf" strokecolor="white [3212]" strokeweight=".5pt"/>
                  </w:pict>
                </mc:Fallback>
              </mc:AlternateContent>
            </w:r>
          </w:p>
        </w:tc>
        <w:tc>
          <w:tcPr>
            <w:tcW w:w="284" w:type="dxa"/>
            <w:shd w:val="clear" w:color="auto" w:fill="A6A6A6" w:themeFill="background1" w:themeFillShade="A6"/>
          </w:tcPr>
          <w:p w14:paraId="52F9E12E" w14:textId="4F743493" w:rsidR="000A0855" w:rsidRDefault="00FE1EDE" w:rsidP="000A0855">
            <w:pPr>
              <w:pStyle w:val="BodyText"/>
              <w:spacing w:before="20" w:after="20"/>
              <w:rPr>
                <w:b/>
                <w:u w:val="single"/>
              </w:rPr>
            </w:pPr>
            <w:r>
              <w:rPr>
                <w:b/>
                <w:noProof/>
                <w:snapToGrid/>
                <w:u w:val="single"/>
              </w:rPr>
              <mc:AlternateContent>
                <mc:Choice Requires="wps">
                  <w:drawing>
                    <wp:anchor distT="0" distB="0" distL="114300" distR="114300" simplePos="0" relativeHeight="251678720" behindDoc="0" locked="0" layoutInCell="1" allowOverlap="1" wp14:anchorId="5B2CA65B" wp14:editId="49B64D8B">
                      <wp:simplePos x="0" y="0"/>
                      <wp:positionH relativeFrom="column">
                        <wp:posOffset>-63871</wp:posOffset>
                      </wp:positionH>
                      <wp:positionV relativeFrom="paragraph">
                        <wp:posOffset>168910</wp:posOffset>
                      </wp:positionV>
                      <wp:extent cx="167640" cy="160655"/>
                      <wp:effectExtent l="0" t="0" r="22860" b="10795"/>
                      <wp:wrapNone/>
                      <wp:docPr id="2" name="Right Triangle 2"/>
                      <wp:cNvGraphicFramePr/>
                      <a:graphic xmlns:a="http://schemas.openxmlformats.org/drawingml/2006/main">
                        <a:graphicData uri="http://schemas.microsoft.com/office/word/2010/wordprocessingShape">
                          <wps:wsp>
                            <wps:cNvSpPr/>
                            <wps:spPr>
                              <a:xfrm rot="10800000">
                                <a:off x="0" y="0"/>
                                <a:ext cx="167640" cy="160655"/>
                              </a:xfrm>
                              <a:prstGeom prst="rtTriangle">
                                <a:avLst/>
                              </a:prstGeom>
                              <a:solidFill>
                                <a:schemeClr val="bg1">
                                  <a:lumMod val="85000"/>
                                </a:schemeClr>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86920"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5.05pt;margin-top:13.3pt;width:13.2pt;height:12.6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" fillcolor="#d8d8d8 [2732]" strokecolor="white [3212]" strokeweight=".5pt"/>
                  </w:pict>
                </mc:Fallback>
              </mc:AlternateContent>
            </w:r>
          </w:p>
        </w:tc>
        <w:tc>
          <w:tcPr>
            <w:tcW w:w="1129" w:type="dxa"/>
            <w:vMerge/>
            <w:shd w:val="clear" w:color="auto" w:fill="A6A6A6" w:themeFill="background1" w:themeFillShade="A6"/>
          </w:tcPr>
          <w:p w14:paraId="57409207" w14:textId="77777777" w:rsidR="000A0855" w:rsidRDefault="000A0855" w:rsidP="000A0855">
            <w:pPr>
              <w:pStyle w:val="BodyText"/>
              <w:spacing w:before="20" w:after="20"/>
              <w:rPr>
                <w:b/>
                <w:u w:val="single"/>
              </w:rPr>
            </w:pPr>
          </w:p>
        </w:tc>
        <w:tc>
          <w:tcPr>
            <w:tcW w:w="3598" w:type="dxa"/>
            <w:shd w:val="clear" w:color="auto" w:fill="A6A6A6" w:themeFill="background1" w:themeFillShade="A6"/>
          </w:tcPr>
          <w:p w14:paraId="632EFB18" w14:textId="5F0E1505" w:rsidR="000A0855" w:rsidRPr="0013668B" w:rsidRDefault="000A0855" w:rsidP="000A0855">
            <w:pPr>
              <w:pStyle w:val="BodyText"/>
              <w:spacing w:before="20" w:after="20"/>
              <w:ind w:left="182" w:hanging="182"/>
              <w:rPr>
                <w:b/>
                <w:color w:val="FFFFFF" w:themeColor="background1"/>
                <w:u w:val="single"/>
              </w:rPr>
            </w:pPr>
            <w:r w:rsidRPr="0013668B">
              <w:rPr>
                <w:color w:val="FFFFFF" w:themeColor="background1"/>
                <w:sz w:val="20"/>
              </w:rPr>
              <w:t>Christopher Linnett Limited</w:t>
            </w:r>
          </w:p>
        </w:tc>
        <w:tc>
          <w:tcPr>
            <w:tcW w:w="995" w:type="dxa"/>
            <w:shd w:val="clear" w:color="auto" w:fill="A6A6A6" w:themeFill="background1" w:themeFillShade="A6"/>
          </w:tcPr>
          <w:p w14:paraId="1C63BEC8" w14:textId="1F64BDBE" w:rsidR="000A0855" w:rsidRPr="000A0855" w:rsidRDefault="000A0855" w:rsidP="000A0855">
            <w:pPr>
              <w:pStyle w:val="BodyText"/>
              <w:spacing w:before="20" w:after="20"/>
              <w:ind w:right="-192"/>
              <w:jc w:val="left"/>
              <w:rPr>
                <w:b/>
                <w:color w:val="FFFFFF" w:themeColor="background1"/>
                <w:sz w:val="18"/>
                <w:szCs w:val="18"/>
                <w:u w:val="single"/>
              </w:rPr>
            </w:pPr>
            <w:r w:rsidRPr="000A0855">
              <w:rPr>
                <w:bCs/>
                <w:i/>
                <w:iCs/>
                <w:color w:val="FFFFFF" w:themeColor="background1"/>
                <w:sz w:val="18"/>
                <w:szCs w:val="18"/>
                <w:lang w:val="en-US"/>
              </w:rPr>
              <w:t>Email:</w:t>
            </w:r>
            <w:r w:rsidRPr="000A0855">
              <w:rPr>
                <w:bCs/>
                <w:color w:val="FFFFFF" w:themeColor="background1"/>
                <w:sz w:val="18"/>
                <w:szCs w:val="18"/>
                <w:lang w:val="en-US"/>
              </w:rPr>
              <w:t xml:space="preserve"> </w:t>
            </w:r>
            <w:r w:rsidRPr="000A0855">
              <w:rPr>
                <w:bCs/>
                <w:color w:val="FFFFFF" w:themeColor="background1"/>
                <w:sz w:val="18"/>
                <w:szCs w:val="18"/>
                <w:lang w:val="en-US"/>
              </w:rPr>
              <w:tab/>
            </w:r>
          </w:p>
        </w:tc>
        <w:tc>
          <w:tcPr>
            <w:tcW w:w="4479" w:type="dxa"/>
            <w:shd w:val="clear" w:color="auto" w:fill="A6A6A6" w:themeFill="background1" w:themeFillShade="A6"/>
          </w:tcPr>
          <w:p w14:paraId="399ACA2F" w14:textId="76CFE8FA" w:rsidR="000A0855" w:rsidRPr="0013668B" w:rsidRDefault="00000000" w:rsidP="000A0855">
            <w:pPr>
              <w:pStyle w:val="BodyText"/>
              <w:spacing w:before="20" w:after="20"/>
              <w:ind w:left="-32"/>
              <w:rPr>
                <w:b/>
                <w:color w:val="FFFFFF" w:themeColor="background1"/>
                <w:u w:val="single"/>
              </w:rPr>
            </w:pPr>
            <w:hyperlink r:id="rId8" w:history="1">
              <w:r w:rsidR="000A0855" w:rsidRPr="0013668B">
                <w:rPr>
                  <w:rStyle w:val="Hyperlink"/>
                  <w:bCs/>
                  <w:color w:val="FFFFFF" w:themeColor="background1"/>
                  <w:sz w:val="20"/>
                  <w:u w:val="none"/>
                  <w:lang w:val="en-US"/>
                </w:rPr>
                <w:t>chris@linnett.co.uk</w:t>
              </w:r>
            </w:hyperlink>
          </w:p>
        </w:tc>
      </w:tr>
      <w:tr w:rsidR="000A0855" w14:paraId="27A1AB2C" w14:textId="77777777" w:rsidTr="00E26697">
        <w:tc>
          <w:tcPr>
            <w:tcW w:w="855" w:type="dxa"/>
            <w:shd w:val="clear" w:color="auto" w:fill="A6A6A6" w:themeFill="background1" w:themeFillShade="A6"/>
          </w:tcPr>
          <w:p w14:paraId="1D764A79" w14:textId="1C92DE25" w:rsidR="000A0855" w:rsidRDefault="000A0855" w:rsidP="000A0855">
            <w:pPr>
              <w:pStyle w:val="BodyText"/>
              <w:spacing w:before="20" w:after="20"/>
              <w:rPr>
                <w:b/>
                <w:u w:val="single"/>
              </w:rPr>
            </w:pPr>
          </w:p>
        </w:tc>
        <w:tc>
          <w:tcPr>
            <w:tcW w:w="283" w:type="dxa"/>
            <w:shd w:val="clear" w:color="auto" w:fill="808080" w:themeFill="background1" w:themeFillShade="80"/>
          </w:tcPr>
          <w:p w14:paraId="5E13D75A" w14:textId="7D9CCE5D" w:rsidR="000A0855" w:rsidRDefault="000A0855" w:rsidP="000A0855">
            <w:pPr>
              <w:pStyle w:val="BodyText"/>
              <w:spacing w:before="20" w:after="20"/>
              <w:rPr>
                <w:b/>
                <w:u w:val="single"/>
              </w:rPr>
            </w:pPr>
          </w:p>
        </w:tc>
        <w:tc>
          <w:tcPr>
            <w:tcW w:w="284" w:type="dxa"/>
            <w:shd w:val="clear" w:color="auto" w:fill="A6A6A6" w:themeFill="background1" w:themeFillShade="A6"/>
          </w:tcPr>
          <w:p w14:paraId="3A398EE8" w14:textId="2C616336" w:rsidR="000A0855" w:rsidRDefault="000A0855" w:rsidP="000A0855">
            <w:pPr>
              <w:pStyle w:val="BodyText"/>
              <w:spacing w:before="20" w:after="20"/>
              <w:rPr>
                <w:b/>
                <w:u w:val="single"/>
              </w:rPr>
            </w:pPr>
          </w:p>
        </w:tc>
        <w:tc>
          <w:tcPr>
            <w:tcW w:w="284" w:type="dxa"/>
            <w:shd w:val="clear" w:color="auto" w:fill="808080" w:themeFill="background1" w:themeFillShade="80"/>
          </w:tcPr>
          <w:p w14:paraId="4D2C33BF" w14:textId="278CD99F" w:rsidR="000A0855" w:rsidRDefault="000A0855" w:rsidP="000A0855">
            <w:pPr>
              <w:pStyle w:val="BodyText"/>
              <w:spacing w:before="20" w:after="20"/>
              <w:rPr>
                <w:b/>
                <w:u w:val="single"/>
              </w:rPr>
            </w:pPr>
          </w:p>
        </w:tc>
        <w:tc>
          <w:tcPr>
            <w:tcW w:w="1129" w:type="dxa"/>
            <w:vMerge/>
            <w:shd w:val="clear" w:color="auto" w:fill="A6A6A6" w:themeFill="background1" w:themeFillShade="A6"/>
          </w:tcPr>
          <w:p w14:paraId="33C9FB95" w14:textId="4EFFF36C" w:rsidR="000A0855" w:rsidRDefault="000A0855" w:rsidP="000A0855">
            <w:pPr>
              <w:pStyle w:val="BodyText"/>
              <w:spacing w:before="20" w:after="20"/>
              <w:rPr>
                <w:b/>
                <w:u w:val="single"/>
              </w:rPr>
            </w:pPr>
          </w:p>
        </w:tc>
        <w:tc>
          <w:tcPr>
            <w:tcW w:w="3598" w:type="dxa"/>
            <w:shd w:val="clear" w:color="auto" w:fill="A6A6A6" w:themeFill="background1" w:themeFillShade="A6"/>
          </w:tcPr>
          <w:p w14:paraId="66C54AC2" w14:textId="197F5E24" w:rsidR="000A0855" w:rsidRPr="0013668B" w:rsidRDefault="000A0855" w:rsidP="000A0855">
            <w:pPr>
              <w:pStyle w:val="BodyText"/>
              <w:spacing w:before="20" w:after="20"/>
              <w:ind w:left="182" w:hanging="182"/>
              <w:rPr>
                <w:b/>
                <w:color w:val="FFFFFF" w:themeColor="background1"/>
                <w:u w:val="single"/>
              </w:rPr>
            </w:pPr>
            <w:r w:rsidRPr="0013668B">
              <w:rPr>
                <w:rFonts w:cs="Arial"/>
                <w:color w:val="FFFFFF" w:themeColor="background1"/>
                <w:sz w:val="20"/>
                <w:lang w:val="en-US"/>
              </w:rPr>
              <w:t>Level 17 Dashwood House</w:t>
            </w:r>
          </w:p>
        </w:tc>
        <w:tc>
          <w:tcPr>
            <w:tcW w:w="995" w:type="dxa"/>
            <w:shd w:val="clear" w:color="auto" w:fill="A6A6A6" w:themeFill="background1" w:themeFillShade="A6"/>
          </w:tcPr>
          <w:p w14:paraId="39D1E731" w14:textId="26C45E4B" w:rsidR="000A0855" w:rsidRPr="000A0855" w:rsidRDefault="000A0855" w:rsidP="000A0855">
            <w:pPr>
              <w:pStyle w:val="BodyText"/>
              <w:spacing w:before="20" w:after="20"/>
              <w:ind w:right="-192"/>
              <w:jc w:val="left"/>
              <w:rPr>
                <w:b/>
                <w:color w:val="FFFFFF" w:themeColor="background1"/>
                <w:sz w:val="18"/>
                <w:szCs w:val="18"/>
                <w:u w:val="single"/>
              </w:rPr>
            </w:pPr>
            <w:r w:rsidRPr="000A0855">
              <w:rPr>
                <w:bCs/>
                <w:i/>
                <w:iCs/>
                <w:color w:val="FFFFFF" w:themeColor="background1"/>
                <w:sz w:val="18"/>
                <w:szCs w:val="18"/>
                <w:lang w:val="en-US"/>
              </w:rPr>
              <w:t>Tel Off:</w:t>
            </w:r>
            <w:r w:rsidRPr="000A0855">
              <w:rPr>
                <w:bCs/>
                <w:color w:val="FFFFFF" w:themeColor="background1"/>
                <w:sz w:val="18"/>
                <w:szCs w:val="18"/>
                <w:lang w:val="en-US"/>
              </w:rPr>
              <w:t xml:space="preserve"> </w:t>
            </w:r>
          </w:p>
        </w:tc>
        <w:tc>
          <w:tcPr>
            <w:tcW w:w="4479" w:type="dxa"/>
            <w:shd w:val="clear" w:color="auto" w:fill="A6A6A6" w:themeFill="background1" w:themeFillShade="A6"/>
          </w:tcPr>
          <w:p w14:paraId="449F2029" w14:textId="40D0A567" w:rsidR="000A0855" w:rsidRPr="0013668B" w:rsidRDefault="000A0855" w:rsidP="000A0855">
            <w:pPr>
              <w:pStyle w:val="BodyText"/>
              <w:spacing w:before="20" w:after="20"/>
              <w:ind w:left="-32"/>
              <w:rPr>
                <w:b/>
                <w:color w:val="FFFFFF" w:themeColor="background1"/>
                <w:u w:val="single"/>
              </w:rPr>
            </w:pPr>
            <w:r w:rsidRPr="0013668B">
              <w:rPr>
                <w:bCs/>
                <w:color w:val="FFFFFF" w:themeColor="background1"/>
                <w:sz w:val="20"/>
                <w:lang w:val="en-US"/>
              </w:rPr>
              <w:t>020 7256 4072</w:t>
            </w:r>
          </w:p>
        </w:tc>
      </w:tr>
      <w:tr w:rsidR="000A0855" w14:paraId="46953B6D" w14:textId="77777777" w:rsidTr="00E26697">
        <w:tc>
          <w:tcPr>
            <w:tcW w:w="855" w:type="dxa"/>
            <w:shd w:val="clear" w:color="auto" w:fill="A6A6A6" w:themeFill="background1" w:themeFillShade="A6"/>
          </w:tcPr>
          <w:p w14:paraId="00308E81" w14:textId="4459F2A9" w:rsidR="000A0855" w:rsidRDefault="000A0855" w:rsidP="000A0855">
            <w:pPr>
              <w:pStyle w:val="BodyText"/>
              <w:spacing w:before="20" w:after="20"/>
              <w:rPr>
                <w:b/>
                <w:u w:val="single"/>
              </w:rPr>
            </w:pPr>
          </w:p>
        </w:tc>
        <w:tc>
          <w:tcPr>
            <w:tcW w:w="283" w:type="dxa"/>
            <w:shd w:val="clear" w:color="auto" w:fill="A6A6A6" w:themeFill="background1" w:themeFillShade="A6"/>
          </w:tcPr>
          <w:p w14:paraId="61D7A455" w14:textId="77777777" w:rsidR="000A0855" w:rsidRDefault="000A0855" w:rsidP="000A0855">
            <w:pPr>
              <w:pStyle w:val="BodyText"/>
              <w:spacing w:before="20" w:after="20"/>
              <w:rPr>
                <w:b/>
                <w:u w:val="single"/>
              </w:rPr>
            </w:pPr>
          </w:p>
        </w:tc>
        <w:tc>
          <w:tcPr>
            <w:tcW w:w="284" w:type="dxa"/>
            <w:shd w:val="clear" w:color="auto" w:fill="A6A6A6" w:themeFill="background1" w:themeFillShade="A6"/>
          </w:tcPr>
          <w:p w14:paraId="28C836EF" w14:textId="77777777" w:rsidR="000A0855" w:rsidRDefault="000A0855" w:rsidP="000A0855">
            <w:pPr>
              <w:pStyle w:val="BodyText"/>
              <w:spacing w:before="20" w:after="20"/>
              <w:rPr>
                <w:b/>
                <w:u w:val="single"/>
              </w:rPr>
            </w:pPr>
          </w:p>
        </w:tc>
        <w:tc>
          <w:tcPr>
            <w:tcW w:w="284" w:type="dxa"/>
            <w:shd w:val="clear" w:color="auto" w:fill="A6A6A6" w:themeFill="background1" w:themeFillShade="A6"/>
          </w:tcPr>
          <w:p w14:paraId="23F03FD3" w14:textId="77777777" w:rsidR="000A0855" w:rsidRDefault="000A0855" w:rsidP="000A0855">
            <w:pPr>
              <w:pStyle w:val="BodyText"/>
              <w:spacing w:before="20" w:after="20"/>
              <w:rPr>
                <w:b/>
                <w:u w:val="single"/>
              </w:rPr>
            </w:pPr>
          </w:p>
        </w:tc>
        <w:tc>
          <w:tcPr>
            <w:tcW w:w="1129" w:type="dxa"/>
            <w:vMerge/>
            <w:shd w:val="clear" w:color="auto" w:fill="A6A6A6" w:themeFill="background1" w:themeFillShade="A6"/>
          </w:tcPr>
          <w:p w14:paraId="52CD42B0" w14:textId="77777777" w:rsidR="000A0855" w:rsidRDefault="000A0855" w:rsidP="000A0855">
            <w:pPr>
              <w:pStyle w:val="BodyText"/>
              <w:spacing w:before="20" w:after="20"/>
              <w:rPr>
                <w:b/>
                <w:u w:val="single"/>
              </w:rPr>
            </w:pPr>
          </w:p>
        </w:tc>
        <w:tc>
          <w:tcPr>
            <w:tcW w:w="3598" w:type="dxa"/>
            <w:shd w:val="clear" w:color="auto" w:fill="A6A6A6" w:themeFill="background1" w:themeFillShade="A6"/>
          </w:tcPr>
          <w:p w14:paraId="27844D41" w14:textId="44D7D41F" w:rsidR="000A0855" w:rsidRPr="0013668B" w:rsidRDefault="000A0855" w:rsidP="000A0855">
            <w:pPr>
              <w:pStyle w:val="BodyText"/>
              <w:spacing w:before="20" w:after="20"/>
              <w:ind w:left="182" w:hanging="182"/>
              <w:rPr>
                <w:b/>
                <w:color w:val="FFFFFF" w:themeColor="background1"/>
                <w:u w:val="single"/>
              </w:rPr>
            </w:pPr>
            <w:r w:rsidRPr="0013668B">
              <w:rPr>
                <w:rFonts w:cs="Arial"/>
                <w:color w:val="FFFFFF" w:themeColor="background1"/>
                <w:sz w:val="20"/>
                <w:lang w:val="en-US"/>
              </w:rPr>
              <w:t>69 Old Broad Street</w:t>
            </w:r>
          </w:p>
        </w:tc>
        <w:tc>
          <w:tcPr>
            <w:tcW w:w="995" w:type="dxa"/>
            <w:shd w:val="clear" w:color="auto" w:fill="A6A6A6" w:themeFill="background1" w:themeFillShade="A6"/>
          </w:tcPr>
          <w:p w14:paraId="19947EFF" w14:textId="5E2B4551" w:rsidR="000A0855" w:rsidRPr="000A0855" w:rsidRDefault="000A0855" w:rsidP="000A0855">
            <w:pPr>
              <w:pStyle w:val="BodyText"/>
              <w:spacing w:before="20" w:after="20"/>
              <w:ind w:right="-192"/>
              <w:jc w:val="left"/>
              <w:rPr>
                <w:b/>
                <w:color w:val="FFFFFF" w:themeColor="background1"/>
                <w:sz w:val="18"/>
                <w:szCs w:val="18"/>
                <w:u w:val="single"/>
              </w:rPr>
            </w:pPr>
            <w:r w:rsidRPr="000A0855">
              <w:rPr>
                <w:bCs/>
                <w:i/>
                <w:iCs/>
                <w:color w:val="FFFFFF" w:themeColor="background1"/>
                <w:sz w:val="18"/>
                <w:szCs w:val="18"/>
                <w:lang w:val="en-US"/>
              </w:rPr>
              <w:t>Mobile:</w:t>
            </w:r>
            <w:r w:rsidRPr="000A0855">
              <w:rPr>
                <w:bCs/>
                <w:color w:val="FFFFFF" w:themeColor="background1"/>
                <w:sz w:val="18"/>
                <w:szCs w:val="18"/>
                <w:lang w:val="en-US"/>
              </w:rPr>
              <w:t xml:space="preserve"> </w:t>
            </w:r>
            <w:r w:rsidRPr="000A0855">
              <w:rPr>
                <w:bCs/>
                <w:color w:val="FFFFFF" w:themeColor="background1"/>
                <w:sz w:val="18"/>
                <w:szCs w:val="18"/>
                <w:lang w:val="en-US"/>
              </w:rPr>
              <w:tab/>
            </w:r>
          </w:p>
        </w:tc>
        <w:tc>
          <w:tcPr>
            <w:tcW w:w="4479" w:type="dxa"/>
            <w:shd w:val="clear" w:color="auto" w:fill="A6A6A6" w:themeFill="background1" w:themeFillShade="A6"/>
          </w:tcPr>
          <w:p w14:paraId="70D8C1F1" w14:textId="3D0F23C5" w:rsidR="000A0855" w:rsidRPr="0013668B" w:rsidRDefault="000A0855" w:rsidP="000A0855">
            <w:pPr>
              <w:pStyle w:val="BodyText"/>
              <w:spacing w:before="20" w:after="20"/>
              <w:ind w:left="-32"/>
              <w:rPr>
                <w:b/>
                <w:color w:val="FFFFFF" w:themeColor="background1"/>
                <w:u w:val="single"/>
              </w:rPr>
            </w:pPr>
            <w:r w:rsidRPr="0013668B">
              <w:rPr>
                <w:bCs/>
                <w:color w:val="FFFFFF" w:themeColor="background1"/>
                <w:sz w:val="20"/>
                <w:lang w:val="en-US"/>
              </w:rPr>
              <w:t>07798 665 662</w:t>
            </w:r>
          </w:p>
        </w:tc>
      </w:tr>
      <w:tr w:rsidR="000A0855" w14:paraId="12A6AD11" w14:textId="77777777" w:rsidTr="00E26697">
        <w:tc>
          <w:tcPr>
            <w:tcW w:w="855" w:type="dxa"/>
            <w:shd w:val="clear" w:color="auto" w:fill="A6A6A6" w:themeFill="background1" w:themeFillShade="A6"/>
          </w:tcPr>
          <w:p w14:paraId="6615AE9F" w14:textId="61FD0D38" w:rsidR="000A0855" w:rsidRDefault="000A0855" w:rsidP="000A0855">
            <w:pPr>
              <w:pStyle w:val="BodyText"/>
              <w:spacing w:before="20" w:after="20"/>
              <w:rPr>
                <w:b/>
                <w:u w:val="single"/>
              </w:rPr>
            </w:pPr>
          </w:p>
        </w:tc>
        <w:tc>
          <w:tcPr>
            <w:tcW w:w="283" w:type="dxa"/>
            <w:shd w:val="clear" w:color="auto" w:fill="A6A6A6" w:themeFill="background1" w:themeFillShade="A6"/>
          </w:tcPr>
          <w:p w14:paraId="68D8E46C" w14:textId="77777777" w:rsidR="000A0855" w:rsidRDefault="000A0855" w:rsidP="000A0855">
            <w:pPr>
              <w:pStyle w:val="BodyText"/>
              <w:spacing w:before="20" w:after="20"/>
              <w:rPr>
                <w:b/>
                <w:u w:val="single"/>
              </w:rPr>
            </w:pPr>
          </w:p>
        </w:tc>
        <w:tc>
          <w:tcPr>
            <w:tcW w:w="284" w:type="dxa"/>
            <w:shd w:val="clear" w:color="auto" w:fill="A6A6A6" w:themeFill="background1" w:themeFillShade="A6"/>
          </w:tcPr>
          <w:p w14:paraId="63BFFB31" w14:textId="77777777" w:rsidR="000A0855" w:rsidRDefault="000A0855" w:rsidP="000A0855">
            <w:pPr>
              <w:pStyle w:val="BodyText"/>
              <w:spacing w:before="20" w:after="20"/>
              <w:rPr>
                <w:b/>
                <w:u w:val="single"/>
              </w:rPr>
            </w:pPr>
          </w:p>
        </w:tc>
        <w:tc>
          <w:tcPr>
            <w:tcW w:w="284" w:type="dxa"/>
            <w:shd w:val="clear" w:color="auto" w:fill="A6A6A6" w:themeFill="background1" w:themeFillShade="A6"/>
          </w:tcPr>
          <w:p w14:paraId="57147F96" w14:textId="77777777" w:rsidR="000A0855" w:rsidRDefault="000A0855" w:rsidP="000A0855">
            <w:pPr>
              <w:pStyle w:val="BodyText"/>
              <w:spacing w:before="20" w:after="20"/>
              <w:rPr>
                <w:b/>
                <w:u w:val="single"/>
              </w:rPr>
            </w:pPr>
          </w:p>
        </w:tc>
        <w:tc>
          <w:tcPr>
            <w:tcW w:w="1129" w:type="dxa"/>
            <w:vMerge/>
            <w:shd w:val="clear" w:color="auto" w:fill="A6A6A6" w:themeFill="background1" w:themeFillShade="A6"/>
          </w:tcPr>
          <w:p w14:paraId="486F6FD7" w14:textId="77777777" w:rsidR="000A0855" w:rsidRDefault="000A0855" w:rsidP="000A0855">
            <w:pPr>
              <w:pStyle w:val="BodyText"/>
              <w:spacing w:before="20" w:after="20"/>
              <w:rPr>
                <w:b/>
                <w:u w:val="single"/>
              </w:rPr>
            </w:pPr>
          </w:p>
        </w:tc>
        <w:tc>
          <w:tcPr>
            <w:tcW w:w="3598" w:type="dxa"/>
            <w:shd w:val="clear" w:color="auto" w:fill="A6A6A6" w:themeFill="background1" w:themeFillShade="A6"/>
          </w:tcPr>
          <w:p w14:paraId="7622567B" w14:textId="72366BFC" w:rsidR="000A0855" w:rsidRPr="0013668B" w:rsidRDefault="000A0855" w:rsidP="000A0855">
            <w:pPr>
              <w:pStyle w:val="BodyText"/>
              <w:spacing w:before="20" w:after="20"/>
              <w:ind w:left="182" w:hanging="182"/>
              <w:rPr>
                <w:b/>
                <w:color w:val="FFFFFF" w:themeColor="background1"/>
                <w:u w:val="single"/>
              </w:rPr>
            </w:pPr>
            <w:r w:rsidRPr="0013668B">
              <w:rPr>
                <w:rFonts w:cs="Arial"/>
                <w:bCs/>
                <w:color w:val="FFFFFF" w:themeColor="background1"/>
                <w:sz w:val="20"/>
                <w:lang w:val="en-US"/>
              </w:rPr>
              <w:t>London EC2M 1QS</w:t>
            </w:r>
          </w:p>
        </w:tc>
        <w:tc>
          <w:tcPr>
            <w:tcW w:w="995" w:type="dxa"/>
            <w:shd w:val="clear" w:color="auto" w:fill="A6A6A6" w:themeFill="background1" w:themeFillShade="A6"/>
          </w:tcPr>
          <w:p w14:paraId="1E5CA28C" w14:textId="55C649DF" w:rsidR="000A0855" w:rsidRPr="000A0855" w:rsidRDefault="000A0855" w:rsidP="000A0855">
            <w:pPr>
              <w:pStyle w:val="BodyText"/>
              <w:spacing w:before="20" w:after="20"/>
              <w:ind w:right="-192"/>
              <w:jc w:val="left"/>
              <w:rPr>
                <w:b/>
                <w:color w:val="FFFFFF" w:themeColor="background1"/>
                <w:sz w:val="18"/>
                <w:szCs w:val="18"/>
                <w:u w:val="single"/>
              </w:rPr>
            </w:pPr>
            <w:r w:rsidRPr="000A0855">
              <w:rPr>
                <w:bCs/>
                <w:i/>
                <w:iCs/>
                <w:color w:val="FFFFFF" w:themeColor="background1"/>
                <w:sz w:val="18"/>
                <w:szCs w:val="18"/>
                <w:lang w:val="en-US"/>
              </w:rPr>
              <w:t>Website:</w:t>
            </w:r>
          </w:p>
        </w:tc>
        <w:tc>
          <w:tcPr>
            <w:tcW w:w="4479" w:type="dxa"/>
            <w:shd w:val="clear" w:color="auto" w:fill="A6A6A6" w:themeFill="background1" w:themeFillShade="A6"/>
          </w:tcPr>
          <w:p w14:paraId="1374246A" w14:textId="1095855E" w:rsidR="000A0855" w:rsidRPr="0013668B" w:rsidRDefault="00C80998" w:rsidP="000A0855">
            <w:pPr>
              <w:pStyle w:val="BodyText"/>
              <w:spacing w:before="20" w:after="20"/>
              <w:ind w:left="-32"/>
              <w:rPr>
                <w:bCs/>
                <w:color w:val="FFFFFF" w:themeColor="background1"/>
                <w:sz w:val="20"/>
                <w:lang w:val="en-US"/>
              </w:rPr>
            </w:pPr>
            <w:r>
              <w:rPr>
                <w:bCs/>
                <w:color w:val="FFFFFF" w:themeColor="background1"/>
                <w:sz w:val="20"/>
                <w:lang w:val="en-US"/>
              </w:rPr>
              <w:t>www.</w:t>
            </w:r>
            <w:r w:rsidR="000A0855" w:rsidRPr="0013668B">
              <w:rPr>
                <w:bCs/>
                <w:color w:val="FFFFFF" w:themeColor="background1"/>
                <w:sz w:val="20"/>
                <w:lang w:val="en-US"/>
              </w:rPr>
              <w:t>linnnett.co.uk</w:t>
            </w:r>
          </w:p>
          <w:p w14:paraId="62D4A40F" w14:textId="0F6792B7" w:rsidR="000A0855" w:rsidRPr="0013668B" w:rsidRDefault="000A0855" w:rsidP="000A0855">
            <w:pPr>
              <w:pStyle w:val="BodyText"/>
              <w:spacing w:before="20" w:after="20"/>
              <w:ind w:left="-32"/>
              <w:rPr>
                <w:b/>
                <w:color w:val="FFFFFF" w:themeColor="background1"/>
                <w:u w:val="single"/>
              </w:rPr>
            </w:pPr>
          </w:p>
        </w:tc>
      </w:tr>
    </w:tbl>
    <w:p w14:paraId="109F97D2" w14:textId="77777777" w:rsidR="00487BF9" w:rsidRDefault="00487BF9" w:rsidP="00487BF9">
      <w:pPr>
        <w:snapToGrid w:val="0"/>
        <w:ind w:left="1134" w:right="1134"/>
        <w:jc w:val="center"/>
        <w:rPr>
          <w:b/>
          <w:sz w:val="28"/>
          <w:szCs w:val="28"/>
          <w:u w:val="single"/>
        </w:rPr>
      </w:pPr>
    </w:p>
    <w:p w14:paraId="749D0F2E" w14:textId="35D39248" w:rsidR="00487BF9" w:rsidRPr="008251D8" w:rsidRDefault="00487BF9" w:rsidP="00487BF9">
      <w:pPr>
        <w:snapToGrid w:val="0"/>
        <w:spacing w:after="360"/>
        <w:ind w:left="1134" w:right="1134"/>
        <w:jc w:val="center"/>
        <w:rPr>
          <w:b/>
          <w:sz w:val="28"/>
          <w:szCs w:val="28"/>
          <w:u w:val="single"/>
        </w:rPr>
      </w:pPr>
      <w:r w:rsidRPr="008251D8">
        <w:rPr>
          <w:b/>
          <w:sz w:val="28"/>
          <w:szCs w:val="28"/>
          <w:u w:val="single"/>
        </w:rPr>
        <w:t>CURRICULUM VITAE</w:t>
      </w:r>
    </w:p>
    <w:p w14:paraId="471E9772" w14:textId="2C99CEF6" w:rsidR="00487BF9" w:rsidRPr="008251D8" w:rsidRDefault="00487BF9" w:rsidP="00487BF9">
      <w:pPr>
        <w:pStyle w:val="Heading1"/>
        <w:spacing w:after="240"/>
        <w:jc w:val="both"/>
        <w:rPr>
          <w:szCs w:val="22"/>
          <w:u w:val="single"/>
        </w:rPr>
      </w:pPr>
      <w:r>
        <w:rPr>
          <w:szCs w:val="22"/>
          <w:u w:val="single"/>
        </w:rPr>
        <w:t>1</w:t>
      </w:r>
      <w:r w:rsidRPr="008251D8">
        <w:rPr>
          <w:szCs w:val="22"/>
          <w:u w:val="single"/>
        </w:rPr>
        <w:t>. Qualifications</w:t>
      </w:r>
    </w:p>
    <w:p w14:paraId="7BA4C6A7" w14:textId="77777777" w:rsidR="00487BF9" w:rsidRDefault="00487BF9" w:rsidP="00487BF9">
      <w:pPr>
        <w:pStyle w:val="Date"/>
        <w:spacing w:after="120"/>
        <w:rPr>
          <w:szCs w:val="22"/>
        </w:rPr>
      </w:pPr>
      <w:r w:rsidRPr="00AE79A9">
        <w:rPr>
          <w:szCs w:val="22"/>
        </w:rPr>
        <w:t xml:space="preserve">Fellow of the Chartered Institute of Arbitrators </w:t>
      </w:r>
      <w:r>
        <w:rPr>
          <w:szCs w:val="22"/>
        </w:rPr>
        <w:t xml:space="preserve">since </w:t>
      </w:r>
      <w:r w:rsidRPr="00AE79A9">
        <w:rPr>
          <w:szCs w:val="22"/>
        </w:rPr>
        <w:t xml:space="preserve">1996 </w:t>
      </w:r>
      <w:r>
        <w:rPr>
          <w:szCs w:val="22"/>
        </w:rPr>
        <w:t>(</w:t>
      </w:r>
      <w:r w:rsidRPr="00AE79A9">
        <w:rPr>
          <w:szCs w:val="22"/>
        </w:rPr>
        <w:t>Associate in 1992</w:t>
      </w:r>
      <w:r>
        <w:rPr>
          <w:szCs w:val="22"/>
        </w:rPr>
        <w:t>)</w:t>
      </w:r>
    </w:p>
    <w:p w14:paraId="7B65F77D" w14:textId="77777777" w:rsidR="00487BF9" w:rsidRPr="00AE79A9" w:rsidRDefault="00487BF9" w:rsidP="00487BF9">
      <w:pPr>
        <w:pStyle w:val="Date"/>
        <w:spacing w:after="120"/>
        <w:rPr>
          <w:szCs w:val="22"/>
        </w:rPr>
      </w:pPr>
      <w:r w:rsidRPr="00AE79A9">
        <w:rPr>
          <w:szCs w:val="22"/>
        </w:rPr>
        <w:t xml:space="preserve">Diploma in Arbitration </w:t>
      </w:r>
      <w:r>
        <w:rPr>
          <w:szCs w:val="22"/>
        </w:rPr>
        <w:t xml:space="preserve">awarded in </w:t>
      </w:r>
      <w:proofErr w:type="gramStart"/>
      <w:r w:rsidRPr="00AE79A9">
        <w:rPr>
          <w:szCs w:val="22"/>
        </w:rPr>
        <w:t>1996</w:t>
      </w:r>
      <w:proofErr w:type="gramEnd"/>
    </w:p>
    <w:p w14:paraId="11D47C4F" w14:textId="77777777" w:rsidR="00487BF9" w:rsidRPr="00AE79A9" w:rsidRDefault="00487BF9" w:rsidP="00487BF9">
      <w:pPr>
        <w:pStyle w:val="Date"/>
        <w:spacing w:after="120"/>
        <w:rPr>
          <w:szCs w:val="22"/>
        </w:rPr>
      </w:pPr>
      <w:r w:rsidRPr="00AE79A9">
        <w:rPr>
          <w:szCs w:val="22"/>
        </w:rPr>
        <w:t xml:space="preserve">Fellow of RICS (the Royal Institution of Chartered Surveyors) </w:t>
      </w:r>
      <w:r>
        <w:rPr>
          <w:szCs w:val="22"/>
        </w:rPr>
        <w:t xml:space="preserve">since </w:t>
      </w:r>
      <w:r w:rsidRPr="00AE79A9">
        <w:rPr>
          <w:szCs w:val="22"/>
        </w:rPr>
        <w:t>1996</w:t>
      </w:r>
      <w:r>
        <w:rPr>
          <w:szCs w:val="22"/>
        </w:rPr>
        <w:t xml:space="preserve"> (</w:t>
      </w:r>
      <w:r w:rsidRPr="00AE79A9">
        <w:rPr>
          <w:szCs w:val="22"/>
        </w:rPr>
        <w:t>Associate in 1987)</w:t>
      </w:r>
    </w:p>
    <w:p w14:paraId="1FB1ACF5" w14:textId="77777777" w:rsidR="00487BF9" w:rsidRDefault="00487BF9" w:rsidP="00306910">
      <w:pPr>
        <w:pStyle w:val="Date"/>
        <w:spacing w:after="480"/>
        <w:rPr>
          <w:szCs w:val="22"/>
        </w:rPr>
      </w:pPr>
      <w:r w:rsidRPr="00AE79A9">
        <w:rPr>
          <w:szCs w:val="22"/>
        </w:rPr>
        <w:t>Bachelor of Scien</w:t>
      </w:r>
      <w:r>
        <w:rPr>
          <w:szCs w:val="22"/>
        </w:rPr>
        <w:t xml:space="preserve">ce in Quantity Surveying awarded in </w:t>
      </w:r>
      <w:proofErr w:type="gramStart"/>
      <w:r>
        <w:rPr>
          <w:szCs w:val="22"/>
        </w:rPr>
        <w:t>1982</w:t>
      </w:r>
      <w:proofErr w:type="gramEnd"/>
    </w:p>
    <w:p w14:paraId="485C4E3F" w14:textId="79076AD1" w:rsidR="00487BF9" w:rsidRDefault="00487BF9" w:rsidP="00487BF9">
      <w:pPr>
        <w:snapToGrid w:val="0"/>
        <w:spacing w:after="240"/>
        <w:rPr>
          <w:b/>
          <w:szCs w:val="22"/>
          <w:u w:val="single"/>
        </w:rPr>
      </w:pPr>
      <w:r>
        <w:rPr>
          <w:b/>
          <w:szCs w:val="22"/>
          <w:u w:val="single"/>
        </w:rPr>
        <w:t>2.  Employment History</w:t>
      </w:r>
    </w:p>
    <w:p w14:paraId="1832AE84" w14:textId="77777777" w:rsidR="00487BF9" w:rsidRPr="00BA2422" w:rsidRDefault="00487BF9" w:rsidP="00487BF9">
      <w:pPr>
        <w:pStyle w:val="BodyText"/>
        <w:spacing w:after="240" w:line="240" w:lineRule="auto"/>
        <w:ind w:right="-1"/>
        <w:rPr>
          <w:szCs w:val="22"/>
        </w:rPr>
      </w:pPr>
      <w:r w:rsidRPr="00C35AC5">
        <w:rPr>
          <w:i/>
          <w:szCs w:val="22"/>
        </w:rPr>
        <w:t xml:space="preserve">Since </w:t>
      </w:r>
      <w:r>
        <w:rPr>
          <w:i/>
          <w:szCs w:val="22"/>
        </w:rPr>
        <w:t>2014</w:t>
      </w:r>
      <w:r w:rsidRPr="00BA2422">
        <w:rPr>
          <w:szCs w:val="22"/>
        </w:rPr>
        <w:t xml:space="preserve">: </w:t>
      </w:r>
      <w:r>
        <w:rPr>
          <w:szCs w:val="22"/>
        </w:rPr>
        <w:t xml:space="preserve">Director of Christopher Linnett Ltd, </w:t>
      </w:r>
      <w:r w:rsidRPr="00BA2422">
        <w:rPr>
          <w:szCs w:val="22"/>
        </w:rPr>
        <w:t xml:space="preserve">acting </w:t>
      </w:r>
      <w:r>
        <w:rPr>
          <w:szCs w:val="22"/>
        </w:rPr>
        <w:t xml:space="preserve">mainly </w:t>
      </w:r>
      <w:r w:rsidRPr="00BA2422">
        <w:rPr>
          <w:szCs w:val="22"/>
        </w:rPr>
        <w:t>as adjudicator</w:t>
      </w:r>
      <w:r>
        <w:rPr>
          <w:szCs w:val="22"/>
        </w:rPr>
        <w:t xml:space="preserve"> and</w:t>
      </w:r>
      <w:r w:rsidRPr="00BA2422">
        <w:rPr>
          <w:szCs w:val="22"/>
        </w:rPr>
        <w:t xml:space="preserve"> arbitrator on construction disputes</w:t>
      </w:r>
      <w:r>
        <w:rPr>
          <w:szCs w:val="22"/>
        </w:rPr>
        <w:t xml:space="preserve"> </w:t>
      </w:r>
      <w:r w:rsidRPr="00BA2422">
        <w:rPr>
          <w:szCs w:val="22"/>
        </w:rPr>
        <w:t xml:space="preserve">in the UK.  </w:t>
      </w:r>
    </w:p>
    <w:p w14:paraId="6B5DB972" w14:textId="32664B7A" w:rsidR="00487BF9" w:rsidRPr="00BA2422" w:rsidRDefault="00487BF9" w:rsidP="00487BF9">
      <w:pPr>
        <w:pStyle w:val="BodyText"/>
        <w:spacing w:after="240" w:line="240" w:lineRule="auto"/>
        <w:ind w:right="-1"/>
        <w:rPr>
          <w:szCs w:val="22"/>
        </w:rPr>
      </w:pPr>
      <w:r w:rsidRPr="00C35AC5">
        <w:rPr>
          <w:i/>
          <w:szCs w:val="22"/>
        </w:rPr>
        <w:t>2003</w:t>
      </w:r>
      <w:r>
        <w:rPr>
          <w:i/>
          <w:szCs w:val="22"/>
        </w:rPr>
        <w:t xml:space="preserve"> to 2014</w:t>
      </w:r>
      <w:r w:rsidRPr="00BA2422">
        <w:rPr>
          <w:szCs w:val="22"/>
        </w:rPr>
        <w:t xml:space="preserve">: </w:t>
      </w:r>
      <w:r>
        <w:rPr>
          <w:szCs w:val="22"/>
        </w:rPr>
        <w:t>S</w:t>
      </w:r>
      <w:r w:rsidRPr="00BA2422">
        <w:rPr>
          <w:szCs w:val="22"/>
        </w:rPr>
        <w:t>ole practitioner acting as adjudicator, arbitrator, expert witness</w:t>
      </w:r>
      <w:r>
        <w:rPr>
          <w:szCs w:val="22"/>
        </w:rPr>
        <w:t>,</w:t>
      </w:r>
      <w:r w:rsidRPr="00BA2422">
        <w:rPr>
          <w:szCs w:val="22"/>
        </w:rPr>
        <w:t xml:space="preserve"> advisor</w:t>
      </w:r>
      <w:r>
        <w:rPr>
          <w:szCs w:val="22"/>
        </w:rPr>
        <w:t xml:space="preserve"> and occasionally mediator </w:t>
      </w:r>
      <w:r w:rsidRPr="00BA2422">
        <w:rPr>
          <w:szCs w:val="22"/>
        </w:rPr>
        <w:t>on construction disputes</w:t>
      </w:r>
      <w:r>
        <w:rPr>
          <w:szCs w:val="22"/>
        </w:rPr>
        <w:t>,</w:t>
      </w:r>
      <w:r w:rsidRPr="00BA2422">
        <w:rPr>
          <w:szCs w:val="22"/>
        </w:rPr>
        <w:t xml:space="preserve"> mainly in the UK.  </w:t>
      </w:r>
    </w:p>
    <w:p w14:paraId="05A02CCC" w14:textId="77777777" w:rsidR="00487BF9" w:rsidRPr="00BA2422" w:rsidRDefault="00487BF9" w:rsidP="00487BF9">
      <w:pPr>
        <w:pStyle w:val="BodyText"/>
        <w:spacing w:after="240" w:line="240" w:lineRule="auto"/>
        <w:ind w:right="-1"/>
        <w:rPr>
          <w:szCs w:val="22"/>
        </w:rPr>
      </w:pPr>
      <w:r w:rsidRPr="00C35AC5">
        <w:rPr>
          <w:i/>
          <w:szCs w:val="22"/>
        </w:rPr>
        <w:t>1994 to 2003</w:t>
      </w:r>
      <w:r w:rsidRPr="00BA2422">
        <w:rPr>
          <w:szCs w:val="22"/>
        </w:rPr>
        <w:t xml:space="preserve">: </w:t>
      </w:r>
      <w:r>
        <w:rPr>
          <w:szCs w:val="22"/>
        </w:rPr>
        <w:t>D</w:t>
      </w:r>
      <w:r w:rsidRPr="00BA2422">
        <w:rPr>
          <w:szCs w:val="22"/>
        </w:rPr>
        <w:t xml:space="preserve">irector of Harold Crowter Associates Ltd, in charge of the London office from 1997 to 2003 and director of the Hong Kong office from 1997 to 2000.  Appointed to act as expert witness, advisor, </w:t>
      </w:r>
      <w:proofErr w:type="gramStart"/>
      <w:r w:rsidRPr="00BA2422">
        <w:rPr>
          <w:szCs w:val="22"/>
        </w:rPr>
        <w:t>arbitrator</w:t>
      </w:r>
      <w:proofErr w:type="gramEnd"/>
      <w:r w:rsidRPr="00BA2422">
        <w:rPr>
          <w:szCs w:val="22"/>
        </w:rPr>
        <w:t xml:space="preserve"> and adjudicator on construction disputes in the UK and occasionally overseas.  </w:t>
      </w:r>
    </w:p>
    <w:p w14:paraId="6CE3549D" w14:textId="4F82B9F2" w:rsidR="00487BF9" w:rsidRPr="00BA2422" w:rsidRDefault="00487BF9" w:rsidP="00487BF9">
      <w:pPr>
        <w:spacing w:after="240"/>
        <w:ind w:right="-1"/>
        <w:rPr>
          <w:szCs w:val="22"/>
        </w:rPr>
      </w:pPr>
      <w:r w:rsidRPr="00C35AC5">
        <w:rPr>
          <w:i/>
          <w:szCs w:val="22"/>
        </w:rPr>
        <w:t>1987 to 1994</w:t>
      </w:r>
      <w:r w:rsidRPr="00BA2422">
        <w:rPr>
          <w:szCs w:val="22"/>
        </w:rPr>
        <w:t xml:space="preserve">: </w:t>
      </w:r>
      <w:r>
        <w:rPr>
          <w:szCs w:val="22"/>
        </w:rPr>
        <w:t>S</w:t>
      </w:r>
      <w:r w:rsidRPr="00BA2422">
        <w:rPr>
          <w:szCs w:val="22"/>
        </w:rPr>
        <w:t xml:space="preserve">enior </w:t>
      </w:r>
      <w:r>
        <w:rPr>
          <w:szCs w:val="22"/>
        </w:rPr>
        <w:t>Q</w:t>
      </w:r>
      <w:r w:rsidRPr="00BA2422">
        <w:rPr>
          <w:szCs w:val="22"/>
        </w:rPr>
        <w:t xml:space="preserve">uantity </w:t>
      </w:r>
      <w:r>
        <w:rPr>
          <w:szCs w:val="22"/>
        </w:rPr>
        <w:t>S</w:t>
      </w:r>
      <w:r w:rsidRPr="00BA2422">
        <w:rPr>
          <w:szCs w:val="22"/>
        </w:rPr>
        <w:t>urveyor for building and civil engineering contractors</w:t>
      </w:r>
      <w:r>
        <w:rPr>
          <w:szCs w:val="22"/>
        </w:rPr>
        <w:t xml:space="preserve"> in UK on p</w:t>
      </w:r>
      <w:r w:rsidRPr="00BA2422">
        <w:rPr>
          <w:szCs w:val="22"/>
        </w:rPr>
        <w:t>rojects includ</w:t>
      </w:r>
      <w:r>
        <w:rPr>
          <w:szCs w:val="22"/>
        </w:rPr>
        <w:t>ing</w:t>
      </w:r>
      <w:r w:rsidRPr="00BA2422">
        <w:rPr>
          <w:szCs w:val="22"/>
        </w:rPr>
        <w:t xml:space="preserve"> road and bridge works, sewage plant, housing, industrial </w:t>
      </w:r>
      <w:proofErr w:type="gramStart"/>
      <w:r w:rsidRPr="00BA2422">
        <w:rPr>
          <w:szCs w:val="22"/>
        </w:rPr>
        <w:t>units</w:t>
      </w:r>
      <w:proofErr w:type="gramEnd"/>
      <w:r w:rsidRPr="00BA2422">
        <w:rPr>
          <w:szCs w:val="22"/>
        </w:rPr>
        <w:t xml:space="preserve"> and hotel refurbishment.  </w:t>
      </w:r>
    </w:p>
    <w:p w14:paraId="68320850" w14:textId="77777777" w:rsidR="00487BF9" w:rsidRPr="00BA2422" w:rsidRDefault="00487BF9" w:rsidP="00487BF9">
      <w:pPr>
        <w:spacing w:after="240"/>
        <w:ind w:right="-1"/>
        <w:rPr>
          <w:szCs w:val="22"/>
        </w:rPr>
      </w:pPr>
      <w:r w:rsidRPr="00C35AC5">
        <w:rPr>
          <w:i/>
          <w:szCs w:val="22"/>
        </w:rPr>
        <w:t>1983 to 1987</w:t>
      </w:r>
      <w:r w:rsidRPr="00BA2422">
        <w:rPr>
          <w:szCs w:val="22"/>
        </w:rPr>
        <w:t xml:space="preserve">: </w:t>
      </w:r>
      <w:r>
        <w:rPr>
          <w:szCs w:val="22"/>
        </w:rPr>
        <w:t>P</w:t>
      </w:r>
      <w:r w:rsidRPr="00BA2422">
        <w:rPr>
          <w:szCs w:val="22"/>
        </w:rPr>
        <w:t xml:space="preserve">roject </w:t>
      </w:r>
      <w:r>
        <w:rPr>
          <w:szCs w:val="22"/>
        </w:rPr>
        <w:t>Q</w:t>
      </w:r>
      <w:r w:rsidRPr="00BA2422">
        <w:rPr>
          <w:szCs w:val="22"/>
        </w:rPr>
        <w:t xml:space="preserve">uantity </w:t>
      </w:r>
      <w:r>
        <w:rPr>
          <w:szCs w:val="22"/>
        </w:rPr>
        <w:t>S</w:t>
      </w:r>
      <w:r w:rsidRPr="00BA2422">
        <w:rPr>
          <w:szCs w:val="22"/>
        </w:rPr>
        <w:t xml:space="preserve">urveyor for building and civil engineering contractor in South Africa, on projects including residential and commercial tower blocks, multi-storey car parks, city centre shopping complex and industrial </w:t>
      </w:r>
      <w:r>
        <w:rPr>
          <w:szCs w:val="22"/>
        </w:rPr>
        <w:t>facilities (brick factory and flour mill)</w:t>
      </w:r>
      <w:r w:rsidRPr="00BA2422">
        <w:rPr>
          <w:szCs w:val="22"/>
        </w:rPr>
        <w:t xml:space="preserve">.   </w:t>
      </w:r>
    </w:p>
    <w:p w14:paraId="6275D9E0" w14:textId="77777777" w:rsidR="00487BF9" w:rsidRPr="00BA2422" w:rsidRDefault="00487BF9" w:rsidP="00306910">
      <w:pPr>
        <w:spacing w:after="480"/>
        <w:rPr>
          <w:szCs w:val="22"/>
        </w:rPr>
      </w:pPr>
      <w:r w:rsidRPr="00C35AC5">
        <w:rPr>
          <w:i/>
          <w:szCs w:val="22"/>
        </w:rPr>
        <w:t>1977 to 1983</w:t>
      </w:r>
      <w:r w:rsidRPr="00BA2422">
        <w:rPr>
          <w:szCs w:val="22"/>
        </w:rPr>
        <w:t xml:space="preserve">: </w:t>
      </w:r>
      <w:r>
        <w:rPr>
          <w:szCs w:val="22"/>
        </w:rPr>
        <w:t>Q</w:t>
      </w:r>
      <w:r w:rsidRPr="00BA2422">
        <w:rPr>
          <w:szCs w:val="22"/>
        </w:rPr>
        <w:t xml:space="preserve">uantity </w:t>
      </w:r>
      <w:r>
        <w:rPr>
          <w:szCs w:val="22"/>
        </w:rPr>
        <w:t>S</w:t>
      </w:r>
      <w:r w:rsidRPr="00BA2422">
        <w:rPr>
          <w:szCs w:val="22"/>
        </w:rPr>
        <w:t xml:space="preserve">urveyor for building contractors and developers.  </w:t>
      </w:r>
    </w:p>
    <w:p w14:paraId="7A3D9917" w14:textId="2E70BE60" w:rsidR="00487BF9" w:rsidRPr="002124B0" w:rsidRDefault="00487BF9" w:rsidP="00487BF9">
      <w:pPr>
        <w:pStyle w:val="BodyText"/>
        <w:spacing w:after="240"/>
        <w:rPr>
          <w:b/>
          <w:u w:val="single"/>
        </w:rPr>
      </w:pPr>
      <w:r>
        <w:rPr>
          <w:b/>
          <w:szCs w:val="22"/>
          <w:u w:val="single"/>
        </w:rPr>
        <w:t xml:space="preserve">3. Appointments as </w:t>
      </w:r>
      <w:r w:rsidRPr="002124B0">
        <w:rPr>
          <w:b/>
          <w:u w:val="single"/>
        </w:rPr>
        <w:t>Arbitrato</w:t>
      </w:r>
      <w:r>
        <w:rPr>
          <w:b/>
          <w:u w:val="single"/>
        </w:rPr>
        <w:t>r</w:t>
      </w:r>
    </w:p>
    <w:p w14:paraId="2826F86D" w14:textId="4FE53467" w:rsidR="00487BF9" w:rsidRDefault="00487BF9" w:rsidP="00487BF9">
      <w:pPr>
        <w:pStyle w:val="BodyText"/>
        <w:spacing w:after="180" w:line="240" w:lineRule="auto"/>
        <w:rPr>
          <w:szCs w:val="22"/>
        </w:rPr>
      </w:pPr>
      <w:r>
        <w:rPr>
          <w:szCs w:val="22"/>
        </w:rPr>
        <w:t>One hundred and eighty appointments to act as arbitrator on construction disputes (</w:t>
      </w:r>
      <w:r w:rsidR="009C5090">
        <w:rPr>
          <w:szCs w:val="22"/>
        </w:rPr>
        <w:t>56</w:t>
      </w:r>
      <w:r>
        <w:rPr>
          <w:szCs w:val="22"/>
        </w:rPr>
        <w:t xml:space="preserve">) and package holiday disputes (138) since 1997.  </w:t>
      </w:r>
    </w:p>
    <w:p w14:paraId="18ABEDC5" w14:textId="77777777" w:rsidR="00306910" w:rsidRDefault="00487BF9" w:rsidP="00306910">
      <w:pPr>
        <w:pStyle w:val="BodyText"/>
        <w:spacing w:after="180" w:line="240" w:lineRule="auto"/>
        <w:rPr>
          <w:szCs w:val="22"/>
        </w:rPr>
      </w:pPr>
      <w:r>
        <w:rPr>
          <w:szCs w:val="22"/>
        </w:rPr>
        <w:t xml:space="preserve">Experience of documents-only cases and procedures involving preliminary meetings, interlocutory applications, full hearings, at which both sides have been represented by barristers, </w:t>
      </w:r>
      <w:proofErr w:type="gramStart"/>
      <w:r>
        <w:rPr>
          <w:szCs w:val="22"/>
        </w:rPr>
        <w:t>writing  awards</w:t>
      </w:r>
      <w:proofErr w:type="gramEnd"/>
      <w:r>
        <w:rPr>
          <w:szCs w:val="22"/>
        </w:rPr>
        <w:t xml:space="preserve"> and deciding on allocation and assessment of the costs of the arbitration.</w:t>
      </w:r>
      <w:r w:rsidR="00306910" w:rsidRPr="00306910">
        <w:rPr>
          <w:szCs w:val="22"/>
        </w:rPr>
        <w:t xml:space="preserve"> </w:t>
      </w:r>
    </w:p>
    <w:p w14:paraId="495B2550" w14:textId="10549A30" w:rsidR="00306910" w:rsidRDefault="00306910" w:rsidP="00306910">
      <w:pPr>
        <w:pStyle w:val="BodyText"/>
        <w:spacing w:after="180" w:line="240" w:lineRule="auto"/>
        <w:rPr>
          <w:szCs w:val="22"/>
        </w:rPr>
      </w:pPr>
      <w:r>
        <w:rPr>
          <w:szCs w:val="22"/>
        </w:rPr>
        <w:t>R</w:t>
      </w:r>
      <w:r w:rsidRPr="00AE79A9">
        <w:rPr>
          <w:szCs w:val="22"/>
        </w:rPr>
        <w:t xml:space="preserve">egistered on the </w:t>
      </w:r>
      <w:r>
        <w:rPr>
          <w:szCs w:val="22"/>
        </w:rPr>
        <w:t>Construction and Business Arbitration P</w:t>
      </w:r>
      <w:r w:rsidRPr="00AE79A9">
        <w:rPr>
          <w:szCs w:val="22"/>
        </w:rPr>
        <w:t xml:space="preserve">anels </w:t>
      </w:r>
      <w:r>
        <w:rPr>
          <w:szCs w:val="22"/>
        </w:rPr>
        <w:t>of the</w:t>
      </w:r>
      <w:r w:rsidRPr="00AE79A9">
        <w:rPr>
          <w:szCs w:val="22"/>
        </w:rPr>
        <w:t xml:space="preserve"> Chartered Institute of Arbitrators</w:t>
      </w:r>
      <w:r>
        <w:rPr>
          <w:szCs w:val="22"/>
        </w:rPr>
        <w:t>, the NHBC, CEDR Coal Subsidence Scheme and the Construction &amp; Engineering Panel</w:t>
      </w:r>
      <w:r w:rsidRPr="0072159C">
        <w:rPr>
          <w:szCs w:val="22"/>
        </w:rPr>
        <w:t xml:space="preserve"> </w:t>
      </w:r>
      <w:r>
        <w:rPr>
          <w:szCs w:val="22"/>
        </w:rPr>
        <w:t xml:space="preserve">of RICS.  </w:t>
      </w:r>
    </w:p>
    <w:p w14:paraId="1832611C" w14:textId="48B34ECB" w:rsidR="00487BF9" w:rsidRDefault="00487BF9" w:rsidP="00487BF9">
      <w:pPr>
        <w:pStyle w:val="BodyText"/>
        <w:spacing w:after="360" w:line="240" w:lineRule="auto"/>
        <w:rPr>
          <w:szCs w:val="22"/>
        </w:rPr>
      </w:pPr>
    </w:p>
    <w:p w14:paraId="5EE53540" w14:textId="77777777" w:rsidR="00306910" w:rsidRDefault="00306910" w:rsidP="005D12B9">
      <w:pPr>
        <w:pStyle w:val="BodyText"/>
        <w:spacing w:line="240" w:lineRule="auto"/>
        <w:rPr>
          <w:b/>
          <w:sz w:val="12"/>
          <w:szCs w:val="12"/>
          <w:u w:val="single"/>
        </w:rPr>
      </w:pPr>
    </w:p>
    <w:p w14:paraId="38179449" w14:textId="7BA08391" w:rsidR="005D12B9" w:rsidRDefault="005D12B9" w:rsidP="005D12B9">
      <w:pPr>
        <w:pStyle w:val="BodyText"/>
        <w:spacing w:line="240" w:lineRule="auto"/>
        <w:rPr>
          <w:b/>
          <w:sz w:val="12"/>
          <w:szCs w:val="12"/>
          <w:u w:val="single"/>
        </w:rPr>
      </w:pPr>
    </w:p>
    <w:p w14:paraId="57E443B7" w14:textId="77777777" w:rsidR="005D12B9" w:rsidRDefault="005D12B9" w:rsidP="005D12B9">
      <w:pPr>
        <w:pStyle w:val="BodyText"/>
        <w:spacing w:line="240" w:lineRule="auto"/>
        <w:rPr>
          <w:b/>
          <w:sz w:val="12"/>
          <w:szCs w:val="12"/>
          <w:u w:val="single"/>
        </w:rPr>
      </w:pPr>
    </w:p>
    <w:p w14:paraId="44D2BA94" w14:textId="77777777" w:rsidR="005D12B9" w:rsidRPr="005D12B9" w:rsidRDefault="005D12B9" w:rsidP="005D12B9">
      <w:pPr>
        <w:pStyle w:val="BodyText"/>
        <w:spacing w:line="240" w:lineRule="auto"/>
        <w:rPr>
          <w:b/>
          <w:sz w:val="12"/>
          <w:szCs w:val="12"/>
          <w:u w:val="single"/>
        </w:rPr>
      </w:pPr>
    </w:p>
    <w:tbl>
      <w:tblPr>
        <w:tblStyle w:val="TableGrid"/>
        <w:tblW w:w="977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58"/>
        <w:gridCol w:w="3118"/>
      </w:tblGrid>
      <w:tr w:rsidR="00A53FA5" w14:paraId="1BEA6002" w14:textId="77777777" w:rsidTr="00CB46E5">
        <w:trPr>
          <w:trHeight w:val="966"/>
        </w:trPr>
        <w:tc>
          <w:tcPr>
            <w:tcW w:w="6658" w:type="dxa"/>
          </w:tcPr>
          <w:p w14:paraId="6368A3AF" w14:textId="707C8B32" w:rsidR="00A53FA5" w:rsidRDefault="00EE4B46" w:rsidP="001F2024">
            <w:pPr>
              <w:tabs>
                <w:tab w:val="left" w:pos="9638"/>
              </w:tabs>
              <w:spacing w:before="240"/>
              <w:ind w:left="607"/>
              <w:jc w:val="left"/>
              <w:rPr>
                <w:sz w:val="18"/>
                <w:szCs w:val="18"/>
              </w:rPr>
            </w:pPr>
            <w:r>
              <w:rPr>
                <w:sz w:val="18"/>
                <w:szCs w:val="18"/>
              </w:rPr>
              <w:t>C</w:t>
            </w:r>
            <w:r w:rsidR="00A53FA5" w:rsidRPr="00770840">
              <w:rPr>
                <w:sz w:val="18"/>
                <w:szCs w:val="18"/>
              </w:rPr>
              <w:t xml:space="preserve">hristopher </w:t>
            </w:r>
            <w:r w:rsidR="005638F1">
              <w:rPr>
                <w:sz w:val="18"/>
                <w:szCs w:val="18"/>
              </w:rPr>
              <w:t xml:space="preserve">M </w:t>
            </w:r>
            <w:r w:rsidR="00A53FA5" w:rsidRPr="00770840">
              <w:rPr>
                <w:sz w:val="18"/>
                <w:szCs w:val="18"/>
              </w:rPr>
              <w:t xml:space="preserve">Linnett is a </w:t>
            </w:r>
            <w:r w:rsidR="005638F1">
              <w:rPr>
                <w:sz w:val="18"/>
                <w:szCs w:val="18"/>
              </w:rPr>
              <w:t>D</w:t>
            </w:r>
            <w:r w:rsidR="00A53FA5" w:rsidRPr="00770840">
              <w:rPr>
                <w:sz w:val="18"/>
                <w:szCs w:val="18"/>
              </w:rPr>
              <w:t>irector of Christopher Linnett Limited</w:t>
            </w:r>
          </w:p>
          <w:p w14:paraId="405C628A" w14:textId="77777777" w:rsidR="00A53FA5" w:rsidRPr="00770840" w:rsidRDefault="00A53FA5" w:rsidP="001F2024">
            <w:pPr>
              <w:tabs>
                <w:tab w:val="left" w:pos="9638"/>
              </w:tabs>
              <w:spacing w:before="60"/>
              <w:ind w:left="604"/>
              <w:jc w:val="left"/>
              <w:rPr>
                <w:sz w:val="18"/>
                <w:szCs w:val="18"/>
              </w:rPr>
            </w:pPr>
            <w:r w:rsidRPr="00770840">
              <w:rPr>
                <w:sz w:val="18"/>
                <w:szCs w:val="18"/>
              </w:rPr>
              <w:t>Registered in England &amp; Wales</w:t>
            </w:r>
            <w:r>
              <w:rPr>
                <w:sz w:val="18"/>
                <w:szCs w:val="18"/>
              </w:rPr>
              <w:t>.</w:t>
            </w:r>
            <w:r w:rsidRPr="00770840">
              <w:rPr>
                <w:sz w:val="18"/>
                <w:szCs w:val="18"/>
              </w:rPr>
              <w:t xml:space="preserve"> Company </w:t>
            </w:r>
            <w:r>
              <w:rPr>
                <w:sz w:val="18"/>
                <w:szCs w:val="18"/>
              </w:rPr>
              <w:t>No</w:t>
            </w:r>
            <w:r w:rsidRPr="00770840">
              <w:rPr>
                <w:sz w:val="18"/>
                <w:szCs w:val="18"/>
              </w:rPr>
              <w:t xml:space="preserve"> 8789878</w:t>
            </w:r>
          </w:p>
          <w:p w14:paraId="3BAFB254" w14:textId="333D2C8A" w:rsidR="00A53FA5" w:rsidRDefault="00A53FA5" w:rsidP="00CB46E5">
            <w:pPr>
              <w:tabs>
                <w:tab w:val="left" w:pos="9638"/>
              </w:tabs>
              <w:spacing w:before="60"/>
              <w:ind w:left="607"/>
              <w:jc w:val="left"/>
              <w:rPr>
                <w:sz w:val="18"/>
                <w:szCs w:val="18"/>
              </w:rPr>
            </w:pPr>
            <w:r w:rsidRPr="00770840">
              <w:rPr>
                <w:sz w:val="18"/>
                <w:szCs w:val="18"/>
              </w:rPr>
              <w:t xml:space="preserve">Registered Office: </w:t>
            </w:r>
            <w:r>
              <w:rPr>
                <w:sz w:val="18"/>
                <w:szCs w:val="18"/>
              </w:rPr>
              <w:t>30 Main Street</w:t>
            </w:r>
            <w:r w:rsidRPr="00770840">
              <w:rPr>
                <w:sz w:val="18"/>
                <w:szCs w:val="18"/>
              </w:rPr>
              <w:t xml:space="preserve">, </w:t>
            </w:r>
            <w:r>
              <w:rPr>
                <w:sz w:val="18"/>
                <w:szCs w:val="18"/>
              </w:rPr>
              <w:t>Bisbrooke, Rutland LE15 9EP</w:t>
            </w:r>
          </w:p>
        </w:tc>
        <w:tc>
          <w:tcPr>
            <w:tcW w:w="3118" w:type="dxa"/>
          </w:tcPr>
          <w:p w14:paraId="5E591E40" w14:textId="3DB590DD" w:rsidR="00A53FA5" w:rsidRDefault="005E2AF8" w:rsidP="001F2024">
            <w:pPr>
              <w:tabs>
                <w:tab w:val="left" w:pos="9638"/>
              </w:tabs>
              <w:spacing w:before="160"/>
              <w:ind w:left="181"/>
              <w:jc w:val="center"/>
              <w:rPr>
                <w:sz w:val="18"/>
                <w:szCs w:val="18"/>
              </w:rPr>
            </w:pPr>
            <w:r w:rsidRPr="00887F69">
              <w:rPr>
                <w:rStyle w:val="Hyperlink"/>
                <w:rFonts w:cs="Arial"/>
                <w:noProof/>
                <w:color w:val="auto"/>
                <w:sz w:val="18"/>
                <w:szCs w:val="18"/>
                <w:u w:val="none"/>
              </w:rPr>
              <w:drawing>
                <wp:inline distT="0" distB="0" distL="0" distR="0" wp14:anchorId="79834C04" wp14:editId="29B7CB4C">
                  <wp:extent cx="1200785" cy="516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546" b="15598"/>
                          <a:stretch/>
                        </pic:blipFill>
                        <pic:spPr bwMode="auto">
                          <a:xfrm>
                            <a:off x="0" y="0"/>
                            <a:ext cx="1237451" cy="532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D202A2" w14:textId="5DDFC083" w:rsidR="001F2024" w:rsidRDefault="001F2024" w:rsidP="006D0CC9">
      <w:pPr>
        <w:tabs>
          <w:tab w:val="left" w:pos="9638"/>
        </w:tabs>
        <w:jc w:val="left"/>
        <w:rPr>
          <w:sz w:val="18"/>
          <w:szCs w:val="18"/>
        </w:rPr>
      </w:pPr>
    </w:p>
    <w:p w14:paraId="6BE9574D" w14:textId="71C70C85" w:rsidR="00487BF9" w:rsidRDefault="00487BF9" w:rsidP="006D0CC9">
      <w:pPr>
        <w:tabs>
          <w:tab w:val="left" w:pos="9638"/>
        </w:tabs>
        <w:jc w:val="left"/>
        <w:rPr>
          <w:sz w:val="18"/>
          <w:szCs w:val="18"/>
        </w:rPr>
      </w:pPr>
    </w:p>
    <w:p w14:paraId="6F15BA2F" w14:textId="77777777" w:rsidR="00306910" w:rsidRDefault="00306910" w:rsidP="00487BF9">
      <w:pPr>
        <w:pStyle w:val="BodyText"/>
        <w:spacing w:before="120" w:after="480" w:line="240" w:lineRule="auto"/>
      </w:pPr>
    </w:p>
    <w:p w14:paraId="16BD9FFF" w14:textId="53BC04EC" w:rsidR="00487BF9" w:rsidRPr="00C35AC5" w:rsidRDefault="00487BF9" w:rsidP="00487BF9">
      <w:pPr>
        <w:pStyle w:val="BodyText"/>
        <w:spacing w:before="120" w:after="480" w:line="240" w:lineRule="auto"/>
      </w:pPr>
      <w:r w:rsidRPr="00C35AC5">
        <w:t>Page 2/</w:t>
      </w:r>
    </w:p>
    <w:p w14:paraId="4840D7AD" w14:textId="77777777" w:rsidR="00487BF9" w:rsidRPr="00AE79A9" w:rsidRDefault="00487BF9" w:rsidP="00487BF9">
      <w:pPr>
        <w:spacing w:after="240"/>
        <w:rPr>
          <w:b/>
          <w:szCs w:val="22"/>
          <w:u w:val="single"/>
        </w:rPr>
      </w:pPr>
      <w:r>
        <w:rPr>
          <w:b/>
          <w:szCs w:val="22"/>
          <w:u w:val="single"/>
        </w:rPr>
        <w:t xml:space="preserve">4. Appointments as </w:t>
      </w:r>
      <w:r w:rsidRPr="00AE79A9">
        <w:rPr>
          <w:b/>
          <w:szCs w:val="22"/>
          <w:u w:val="single"/>
        </w:rPr>
        <w:t>Adjudicator</w:t>
      </w:r>
    </w:p>
    <w:p w14:paraId="7A9ED82B" w14:textId="06586B69" w:rsidR="00487BF9" w:rsidRPr="00724859" w:rsidRDefault="00AD6ED6" w:rsidP="00487BF9">
      <w:pPr>
        <w:spacing w:after="240"/>
      </w:pPr>
      <w:r>
        <w:t>Just over four hundred</w:t>
      </w:r>
      <w:r w:rsidR="00487BF9">
        <w:t xml:space="preserve"> </w:t>
      </w:r>
      <w:r w:rsidR="00487BF9" w:rsidRPr="004F7C24">
        <w:t>appointments to act as adjudicator</w:t>
      </w:r>
      <w:r w:rsidR="00487BF9">
        <w:t xml:space="preserve"> since 1998</w:t>
      </w:r>
      <w:r w:rsidR="00487BF9" w:rsidRPr="004F7C24">
        <w:t>.</w:t>
      </w:r>
      <w:r w:rsidR="00487BF9">
        <w:t xml:space="preserve">  </w:t>
      </w:r>
      <w:r w:rsidR="00487BF9" w:rsidRPr="00AE79A9">
        <w:rPr>
          <w:szCs w:val="22"/>
        </w:rPr>
        <w:t>Registered with the Adjudicator Nominating Bodies</w:t>
      </w:r>
      <w:r w:rsidR="00487BF9">
        <w:rPr>
          <w:szCs w:val="22"/>
        </w:rPr>
        <w:t xml:space="preserve"> of the</w:t>
      </w:r>
      <w:r w:rsidR="00487BF9" w:rsidRPr="00AE79A9">
        <w:rPr>
          <w:szCs w:val="22"/>
        </w:rPr>
        <w:t xml:space="preserve"> RICS</w:t>
      </w:r>
      <w:r w:rsidR="00487BF9">
        <w:rPr>
          <w:szCs w:val="22"/>
        </w:rPr>
        <w:t xml:space="preserve"> and the</w:t>
      </w:r>
      <w:r w:rsidR="00487BF9" w:rsidRPr="00AE79A9">
        <w:rPr>
          <w:szCs w:val="22"/>
        </w:rPr>
        <w:t xml:space="preserve"> Chartered Institute of Arbitrators</w:t>
      </w:r>
      <w:r w:rsidR="00487BF9">
        <w:rPr>
          <w:szCs w:val="22"/>
        </w:rPr>
        <w:t xml:space="preserve"> and named in </w:t>
      </w:r>
      <w:proofErr w:type="gramStart"/>
      <w:r w:rsidR="00487BF9">
        <w:rPr>
          <w:szCs w:val="22"/>
        </w:rPr>
        <w:t xml:space="preserve">a </w:t>
      </w:r>
      <w:r w:rsidR="00487BF9" w:rsidRPr="00AE79A9">
        <w:rPr>
          <w:szCs w:val="22"/>
        </w:rPr>
        <w:t>number of</w:t>
      </w:r>
      <w:proofErr w:type="gramEnd"/>
      <w:r w:rsidR="00487BF9" w:rsidRPr="00AE79A9">
        <w:rPr>
          <w:szCs w:val="22"/>
        </w:rPr>
        <w:t xml:space="preserve"> contracts. </w:t>
      </w:r>
    </w:p>
    <w:p w14:paraId="3AD7DF09" w14:textId="77777777" w:rsidR="00487BF9" w:rsidRDefault="00487BF9" w:rsidP="00EB7346">
      <w:pPr>
        <w:spacing w:after="120"/>
      </w:pPr>
      <w:r>
        <w:t>Acted as adjudicator in</w:t>
      </w:r>
      <w:r w:rsidRPr="004F7C24">
        <w:t xml:space="preserve"> the reported cases of</w:t>
      </w:r>
      <w:r>
        <w:t>:</w:t>
      </w:r>
    </w:p>
    <w:p w14:paraId="06942807"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VHE Construction PLC v RBSTB Trust Co Ltd</w:t>
      </w:r>
      <w:r w:rsidRPr="00487BF9">
        <w:rPr>
          <w:rFonts w:ascii="Arial" w:hAnsi="Arial" w:cs="Arial"/>
        </w:rPr>
        <w:t xml:space="preserve"> [2000] </w:t>
      </w:r>
    </w:p>
    <w:p w14:paraId="7CD03A27"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Elanay Contracts Ltd v The Vestry</w:t>
      </w:r>
      <w:r w:rsidRPr="00487BF9">
        <w:rPr>
          <w:rFonts w:ascii="Arial" w:hAnsi="Arial" w:cs="Arial"/>
        </w:rPr>
        <w:t xml:space="preserve"> [2000]</w:t>
      </w:r>
    </w:p>
    <w:p w14:paraId="5B53F16A"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Austin Hall Building Ltd v Buckland Securities Ltd</w:t>
      </w:r>
      <w:r w:rsidRPr="00487BF9">
        <w:rPr>
          <w:rFonts w:ascii="Arial" w:hAnsi="Arial" w:cs="Arial"/>
        </w:rPr>
        <w:t xml:space="preserve"> [2001]</w:t>
      </w:r>
    </w:p>
    <w:p w14:paraId="3E61441A"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Richard Rogers Partnership v National Assembly for Wales</w:t>
      </w:r>
      <w:r w:rsidRPr="00487BF9">
        <w:rPr>
          <w:rFonts w:ascii="Arial" w:hAnsi="Arial" w:cs="Arial"/>
        </w:rPr>
        <w:t xml:space="preserve"> [2002]</w:t>
      </w:r>
    </w:p>
    <w:p w14:paraId="347E760F"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Try Construction Ltd v Eton Town House Group Ltd</w:t>
      </w:r>
      <w:r w:rsidRPr="00487BF9">
        <w:rPr>
          <w:rFonts w:ascii="Arial" w:hAnsi="Arial" w:cs="Arial"/>
        </w:rPr>
        <w:t xml:space="preserve"> [2003]</w:t>
      </w:r>
    </w:p>
    <w:p w14:paraId="7283E467"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 xml:space="preserve">ART Consultancy Ltd v </w:t>
      </w:r>
      <w:proofErr w:type="spellStart"/>
      <w:r w:rsidRPr="00487BF9">
        <w:rPr>
          <w:rFonts w:ascii="Arial" w:hAnsi="Arial" w:cs="Arial"/>
          <w:i/>
        </w:rPr>
        <w:t>Navera</w:t>
      </w:r>
      <w:proofErr w:type="spellEnd"/>
      <w:r w:rsidRPr="00487BF9">
        <w:rPr>
          <w:rFonts w:ascii="Arial" w:hAnsi="Arial" w:cs="Arial"/>
          <w:i/>
        </w:rPr>
        <w:t xml:space="preserve"> Trading Ltd</w:t>
      </w:r>
      <w:r w:rsidRPr="00487BF9">
        <w:rPr>
          <w:rFonts w:ascii="Arial" w:hAnsi="Arial" w:cs="Arial"/>
        </w:rPr>
        <w:t xml:space="preserve"> [2007]</w:t>
      </w:r>
    </w:p>
    <w:p w14:paraId="48DE4425"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i/>
        </w:rPr>
        <w:t>Linnett v Halliwells</w:t>
      </w:r>
      <w:r w:rsidRPr="00487BF9">
        <w:rPr>
          <w:rFonts w:ascii="Arial" w:hAnsi="Arial" w:cs="Arial"/>
        </w:rPr>
        <w:t xml:space="preserve"> [2009]</w:t>
      </w:r>
      <w:r w:rsidRPr="00487BF9">
        <w:rPr>
          <w:rFonts w:ascii="Arial" w:hAnsi="Arial" w:cs="Arial"/>
          <w:b/>
          <w:bCs/>
          <w:sz w:val="27"/>
          <w:szCs w:val="27"/>
          <w:lang w:eastAsia="en-GB"/>
        </w:rPr>
        <w:t xml:space="preserve"> </w:t>
      </w:r>
    </w:p>
    <w:p w14:paraId="11E91BAE"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bCs/>
          <w:i/>
          <w:lang w:eastAsia="en-GB"/>
        </w:rPr>
        <w:t>Matthew Harding (t/a M J Harding Contractors) v G Paice &amp; K Springall</w:t>
      </w:r>
      <w:r w:rsidRPr="00487BF9">
        <w:rPr>
          <w:rFonts w:ascii="Arial" w:hAnsi="Arial" w:cs="Arial"/>
          <w:bCs/>
          <w:lang w:eastAsia="en-GB"/>
        </w:rPr>
        <w:t xml:space="preserve"> [2014] TCC and [2015] Court of Appeal – see references to ‘the third </w:t>
      </w:r>
      <w:proofErr w:type="gramStart"/>
      <w:r w:rsidRPr="00487BF9">
        <w:rPr>
          <w:rFonts w:ascii="Arial" w:hAnsi="Arial" w:cs="Arial"/>
          <w:bCs/>
          <w:lang w:eastAsia="en-GB"/>
        </w:rPr>
        <w:t>adjudication’</w:t>
      </w:r>
      <w:proofErr w:type="gramEnd"/>
    </w:p>
    <w:p w14:paraId="36D7ACB1" w14:textId="77777777" w:rsidR="00487BF9" w:rsidRPr="00487BF9"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bCs/>
          <w:i/>
          <w:lang w:eastAsia="en-GB"/>
        </w:rPr>
        <w:t>G Paice &amp; K Springall</w:t>
      </w:r>
      <w:r w:rsidRPr="00487BF9">
        <w:rPr>
          <w:rFonts w:ascii="Arial" w:hAnsi="Arial" w:cs="Arial"/>
          <w:bCs/>
          <w:lang w:eastAsia="en-GB"/>
        </w:rPr>
        <w:t xml:space="preserve"> </w:t>
      </w:r>
      <w:r w:rsidRPr="00487BF9">
        <w:rPr>
          <w:rFonts w:ascii="Arial" w:hAnsi="Arial" w:cs="Arial"/>
          <w:bCs/>
          <w:i/>
          <w:lang w:eastAsia="en-GB"/>
        </w:rPr>
        <w:t xml:space="preserve">v Matthew Harding (t/a M J Harding Contractors) </w:t>
      </w:r>
      <w:r w:rsidRPr="00487BF9">
        <w:rPr>
          <w:rFonts w:ascii="Arial" w:hAnsi="Arial" w:cs="Arial"/>
          <w:bCs/>
          <w:lang w:eastAsia="en-GB"/>
        </w:rPr>
        <w:t>[2016]</w:t>
      </w:r>
    </w:p>
    <w:p w14:paraId="0B08CAE9" w14:textId="2D3F9294" w:rsidR="00487BF9" w:rsidRPr="00EB7346" w:rsidRDefault="00487BF9" w:rsidP="00EB7346">
      <w:pPr>
        <w:pStyle w:val="ListParagraph"/>
        <w:widowControl w:val="0"/>
        <w:numPr>
          <w:ilvl w:val="0"/>
          <w:numId w:val="25"/>
        </w:numPr>
        <w:spacing w:after="120"/>
        <w:ind w:left="771" w:hanging="357"/>
        <w:jc w:val="both"/>
        <w:rPr>
          <w:rFonts w:ascii="Arial" w:hAnsi="Arial" w:cs="Arial"/>
        </w:rPr>
      </w:pPr>
      <w:r w:rsidRPr="00487BF9">
        <w:rPr>
          <w:rFonts w:ascii="Arial" w:hAnsi="Arial" w:cs="Arial"/>
          <w:bCs/>
          <w:i/>
          <w:lang w:eastAsia="en-GB"/>
        </w:rPr>
        <w:t xml:space="preserve">Christopher Linnett Ltd v Matthew Harding (t/a M J Harding Contractors) </w:t>
      </w:r>
      <w:r w:rsidRPr="00487BF9">
        <w:rPr>
          <w:rFonts w:ascii="Arial" w:hAnsi="Arial" w:cs="Arial"/>
          <w:bCs/>
          <w:lang w:eastAsia="en-GB"/>
        </w:rPr>
        <w:t>[2017]</w:t>
      </w:r>
    </w:p>
    <w:p w14:paraId="7AE6F08F" w14:textId="6CF86983" w:rsidR="00EB7346" w:rsidRPr="00487BF9" w:rsidRDefault="00EB7346" w:rsidP="00306910">
      <w:pPr>
        <w:pStyle w:val="ListParagraph"/>
        <w:widowControl w:val="0"/>
        <w:numPr>
          <w:ilvl w:val="0"/>
          <w:numId w:val="25"/>
        </w:numPr>
        <w:spacing w:after="480"/>
        <w:ind w:left="771" w:hanging="357"/>
        <w:jc w:val="both"/>
        <w:rPr>
          <w:rFonts w:ascii="Arial" w:hAnsi="Arial" w:cs="Arial"/>
        </w:rPr>
      </w:pPr>
      <w:r w:rsidRPr="00EB7346">
        <w:rPr>
          <w:rFonts w:ascii="Arial" w:hAnsi="Arial" w:cs="Arial"/>
          <w:i/>
          <w:iCs/>
        </w:rPr>
        <w:t>Bexheat Ltd v Essex Services Group Ltd</w:t>
      </w:r>
      <w:r w:rsidRPr="00EB7346">
        <w:rPr>
          <w:rFonts w:ascii="Arial" w:hAnsi="Arial" w:cs="Arial"/>
        </w:rPr>
        <w:t xml:space="preserve"> [2022]</w:t>
      </w:r>
      <w:r w:rsidRPr="00EB7346">
        <w:rPr>
          <w:rFonts w:ascii="Arial" w:hAnsi="Arial" w:cs="Arial"/>
          <w:bCs/>
          <w:lang w:eastAsia="en-GB"/>
        </w:rPr>
        <w:t xml:space="preserve"> </w:t>
      </w:r>
      <w:r w:rsidRPr="00487BF9">
        <w:rPr>
          <w:rFonts w:ascii="Arial" w:hAnsi="Arial" w:cs="Arial"/>
          <w:bCs/>
          <w:lang w:eastAsia="en-GB"/>
        </w:rPr>
        <w:t xml:space="preserve">– see references to ‘the third </w:t>
      </w:r>
      <w:proofErr w:type="gramStart"/>
      <w:r w:rsidRPr="00487BF9">
        <w:rPr>
          <w:rFonts w:ascii="Arial" w:hAnsi="Arial" w:cs="Arial"/>
          <w:bCs/>
          <w:lang w:eastAsia="en-GB"/>
        </w:rPr>
        <w:t>adjudication’</w:t>
      </w:r>
      <w:proofErr w:type="gramEnd"/>
    </w:p>
    <w:p w14:paraId="3D4A7BFB" w14:textId="756828C4" w:rsidR="00487BF9" w:rsidRPr="00AE79A9" w:rsidRDefault="00487BF9" w:rsidP="00487BF9">
      <w:pPr>
        <w:spacing w:after="240"/>
        <w:rPr>
          <w:b/>
          <w:szCs w:val="22"/>
          <w:u w:val="single"/>
        </w:rPr>
      </w:pPr>
      <w:r>
        <w:rPr>
          <w:b/>
          <w:szCs w:val="22"/>
          <w:u w:val="single"/>
        </w:rPr>
        <w:t>5</w:t>
      </w:r>
      <w:r w:rsidRPr="00AE79A9">
        <w:rPr>
          <w:b/>
          <w:szCs w:val="22"/>
          <w:u w:val="single"/>
        </w:rPr>
        <w:t>.</w:t>
      </w:r>
      <w:r>
        <w:rPr>
          <w:b/>
          <w:szCs w:val="22"/>
          <w:u w:val="single"/>
        </w:rPr>
        <w:t xml:space="preserve"> </w:t>
      </w:r>
      <w:r w:rsidR="00306910">
        <w:rPr>
          <w:b/>
          <w:szCs w:val="22"/>
          <w:u w:val="single"/>
        </w:rPr>
        <w:t xml:space="preserve">Appointments as </w:t>
      </w:r>
      <w:r>
        <w:rPr>
          <w:b/>
          <w:szCs w:val="22"/>
          <w:u w:val="single"/>
        </w:rPr>
        <w:t>Expert Witness</w:t>
      </w:r>
      <w:r w:rsidRPr="00A5549C">
        <w:rPr>
          <w:b/>
          <w:szCs w:val="22"/>
          <w:u w:val="single"/>
        </w:rPr>
        <w:t xml:space="preserve"> </w:t>
      </w:r>
      <w:r>
        <w:rPr>
          <w:b/>
          <w:szCs w:val="22"/>
          <w:u w:val="single"/>
        </w:rPr>
        <w:t xml:space="preserve">&amp; Party </w:t>
      </w:r>
      <w:r w:rsidRPr="00AE79A9">
        <w:rPr>
          <w:b/>
          <w:szCs w:val="22"/>
          <w:u w:val="single"/>
        </w:rPr>
        <w:t>Advisor</w:t>
      </w:r>
      <w:r w:rsidR="009C5090">
        <w:rPr>
          <w:b/>
          <w:szCs w:val="22"/>
          <w:u w:val="single"/>
        </w:rPr>
        <w:t xml:space="preserve"> (to 2020)</w:t>
      </w:r>
    </w:p>
    <w:p w14:paraId="6D832725" w14:textId="6727C4FE" w:rsidR="00487BF9" w:rsidRDefault="00487BF9" w:rsidP="00487BF9">
      <w:pPr>
        <w:pStyle w:val="BodyText"/>
        <w:spacing w:after="180" w:line="240" w:lineRule="auto"/>
        <w:rPr>
          <w:szCs w:val="22"/>
        </w:rPr>
      </w:pPr>
      <w:r>
        <w:rPr>
          <w:szCs w:val="22"/>
        </w:rPr>
        <w:t>Two hundred and twelve appointments to act as</w:t>
      </w:r>
      <w:r w:rsidRPr="00AE79A9">
        <w:rPr>
          <w:szCs w:val="22"/>
        </w:rPr>
        <w:t xml:space="preserve"> party </w:t>
      </w:r>
      <w:r>
        <w:rPr>
          <w:szCs w:val="22"/>
        </w:rPr>
        <w:t xml:space="preserve">or jointly </w:t>
      </w:r>
      <w:r w:rsidRPr="00AE79A9">
        <w:rPr>
          <w:szCs w:val="22"/>
        </w:rPr>
        <w:t>appoint</w:t>
      </w:r>
      <w:r>
        <w:rPr>
          <w:szCs w:val="22"/>
        </w:rPr>
        <w:t>ed expert witness</w:t>
      </w:r>
      <w:r w:rsidRPr="001B375E">
        <w:rPr>
          <w:szCs w:val="22"/>
        </w:rPr>
        <w:t xml:space="preserve"> </w:t>
      </w:r>
      <w:r>
        <w:rPr>
          <w:szCs w:val="22"/>
        </w:rPr>
        <w:t>or advisor since 1995</w:t>
      </w:r>
      <w:r w:rsidR="00306910">
        <w:rPr>
          <w:szCs w:val="22"/>
        </w:rPr>
        <w:t xml:space="preserve"> to 2020</w:t>
      </w:r>
      <w:r>
        <w:rPr>
          <w:szCs w:val="22"/>
        </w:rPr>
        <w:t xml:space="preserve">. </w:t>
      </w:r>
    </w:p>
    <w:p w14:paraId="5B81A3E9" w14:textId="77777777" w:rsidR="00487BF9" w:rsidRDefault="00487BF9" w:rsidP="00487BF9">
      <w:pPr>
        <w:pStyle w:val="BodyText"/>
        <w:spacing w:after="180" w:line="240" w:lineRule="auto"/>
        <w:rPr>
          <w:szCs w:val="22"/>
        </w:rPr>
      </w:pPr>
      <w:r>
        <w:rPr>
          <w:szCs w:val="22"/>
        </w:rPr>
        <w:t xml:space="preserve">Experienced in </w:t>
      </w:r>
      <w:r w:rsidRPr="00AE79A9">
        <w:rPr>
          <w:szCs w:val="22"/>
        </w:rPr>
        <w:t>writ</w:t>
      </w:r>
      <w:r>
        <w:rPr>
          <w:szCs w:val="22"/>
        </w:rPr>
        <w:t>ing</w:t>
      </w:r>
      <w:r w:rsidRPr="00AE79A9">
        <w:rPr>
          <w:szCs w:val="22"/>
        </w:rPr>
        <w:t xml:space="preserve"> expert reports</w:t>
      </w:r>
      <w:r>
        <w:rPr>
          <w:szCs w:val="22"/>
        </w:rPr>
        <w:t>,</w:t>
      </w:r>
      <w:r w:rsidRPr="00AE79A9">
        <w:rPr>
          <w:szCs w:val="22"/>
        </w:rPr>
        <w:t xml:space="preserve"> </w:t>
      </w:r>
      <w:r>
        <w:rPr>
          <w:szCs w:val="22"/>
        </w:rPr>
        <w:t>a</w:t>
      </w:r>
      <w:r w:rsidRPr="00AE79A9">
        <w:rPr>
          <w:szCs w:val="22"/>
        </w:rPr>
        <w:t>ttend</w:t>
      </w:r>
      <w:r>
        <w:rPr>
          <w:szCs w:val="22"/>
        </w:rPr>
        <w:t>ing</w:t>
      </w:r>
      <w:r w:rsidRPr="00AE79A9">
        <w:rPr>
          <w:szCs w:val="22"/>
        </w:rPr>
        <w:t xml:space="preserve"> experts’ meetings, produc</w:t>
      </w:r>
      <w:r>
        <w:rPr>
          <w:szCs w:val="22"/>
        </w:rPr>
        <w:t>ing</w:t>
      </w:r>
      <w:r w:rsidRPr="00AE79A9">
        <w:rPr>
          <w:szCs w:val="22"/>
        </w:rPr>
        <w:t xml:space="preserve"> joint </w:t>
      </w:r>
      <w:proofErr w:type="gramStart"/>
      <w:r w:rsidRPr="00AE79A9">
        <w:rPr>
          <w:szCs w:val="22"/>
        </w:rPr>
        <w:t>reports</w:t>
      </w:r>
      <w:proofErr w:type="gramEnd"/>
      <w:r>
        <w:rPr>
          <w:szCs w:val="22"/>
        </w:rPr>
        <w:t xml:space="preserve"> and giving evidence under cross examination, in the County Court, High Court and in arbitration proceedings. </w:t>
      </w:r>
    </w:p>
    <w:p w14:paraId="66655461" w14:textId="77777777" w:rsidR="00DF2CF9" w:rsidRDefault="00487BF9" w:rsidP="00DF2CF9">
      <w:pPr>
        <w:pStyle w:val="BodyText"/>
        <w:spacing w:after="120" w:line="240" w:lineRule="auto"/>
        <w:rPr>
          <w:szCs w:val="22"/>
        </w:rPr>
      </w:pPr>
      <w:r>
        <w:rPr>
          <w:szCs w:val="22"/>
        </w:rPr>
        <w:t>Acted as expert in the reported cases of</w:t>
      </w:r>
      <w:r w:rsidR="00DF2CF9">
        <w:rPr>
          <w:szCs w:val="22"/>
        </w:rPr>
        <w:t>:</w:t>
      </w:r>
    </w:p>
    <w:p w14:paraId="3F0D0127" w14:textId="77777777" w:rsidR="00DF2CF9" w:rsidRPr="00DF2CF9" w:rsidRDefault="00487BF9" w:rsidP="00EB7346">
      <w:pPr>
        <w:pStyle w:val="BodyText"/>
        <w:numPr>
          <w:ilvl w:val="0"/>
          <w:numId w:val="27"/>
        </w:numPr>
        <w:spacing w:after="120" w:line="240" w:lineRule="auto"/>
        <w:ind w:left="771" w:hanging="357"/>
        <w:rPr>
          <w:rStyle w:val="resultsublistitem"/>
        </w:rPr>
      </w:pPr>
      <w:r w:rsidRPr="00027EC4">
        <w:rPr>
          <w:rStyle w:val="resultsublistitem"/>
          <w:i/>
        </w:rPr>
        <w:t xml:space="preserve">McGlinn v Waltham Contractors </w:t>
      </w:r>
      <w:r w:rsidRPr="00856907">
        <w:rPr>
          <w:rStyle w:val="resultsublistitem"/>
          <w:i/>
          <w:szCs w:val="22"/>
        </w:rPr>
        <w:t>Ltd &amp; Others</w:t>
      </w:r>
      <w:r w:rsidRPr="00856907">
        <w:rPr>
          <w:rStyle w:val="resultsublistitem"/>
          <w:szCs w:val="22"/>
        </w:rPr>
        <w:t xml:space="preserve"> [2007]</w:t>
      </w:r>
    </w:p>
    <w:p w14:paraId="0F065E6C" w14:textId="77777777" w:rsidR="00DF2CF9" w:rsidRDefault="00487BF9" w:rsidP="00DF2CF9">
      <w:pPr>
        <w:pStyle w:val="BodyText"/>
        <w:numPr>
          <w:ilvl w:val="0"/>
          <w:numId w:val="27"/>
        </w:numPr>
        <w:spacing w:after="120" w:line="240" w:lineRule="auto"/>
      </w:pPr>
      <w:r w:rsidRPr="0072159C">
        <w:rPr>
          <w:rStyle w:val="Strong"/>
          <w:b w:val="0"/>
          <w:i/>
        </w:rPr>
        <w:t>Goldswain and Hale v Beltec Ltd</w:t>
      </w:r>
      <w:r>
        <w:rPr>
          <w:rStyle w:val="Strong"/>
        </w:rPr>
        <w:t xml:space="preserve"> </w:t>
      </w:r>
      <w:r>
        <w:t>[2015]</w:t>
      </w:r>
    </w:p>
    <w:p w14:paraId="4753349C" w14:textId="77777777" w:rsidR="00DF2CF9" w:rsidRDefault="00487BF9" w:rsidP="00DF2CF9">
      <w:pPr>
        <w:pStyle w:val="BodyText"/>
        <w:numPr>
          <w:ilvl w:val="0"/>
          <w:numId w:val="27"/>
        </w:numPr>
        <w:spacing w:after="120" w:line="240" w:lineRule="auto"/>
      </w:pPr>
      <w:r w:rsidRPr="00A15227">
        <w:rPr>
          <w:i/>
        </w:rPr>
        <w:t>ICI Ltd v Merit Merrell Technology Ltd</w:t>
      </w:r>
      <w:r>
        <w:t xml:space="preserve"> [2018]</w:t>
      </w:r>
      <w:r w:rsidR="00306910">
        <w:t xml:space="preserve"> </w:t>
      </w:r>
    </w:p>
    <w:p w14:paraId="177A0A06" w14:textId="7FC1384D" w:rsidR="00487BF9" w:rsidRDefault="00306910" w:rsidP="00DF2CF9">
      <w:pPr>
        <w:pStyle w:val="BodyText"/>
        <w:numPr>
          <w:ilvl w:val="0"/>
          <w:numId w:val="27"/>
        </w:numPr>
        <w:spacing w:after="180" w:line="240" w:lineRule="auto"/>
        <w:ind w:left="771" w:hanging="357"/>
      </w:pPr>
      <w:r w:rsidRPr="00306910">
        <w:rPr>
          <w:i/>
          <w:iCs/>
        </w:rPr>
        <w:t>Blackpool BC v VolkerFitzpatrick Ltd &amp; Others</w:t>
      </w:r>
      <w:r>
        <w:t xml:space="preserve"> [2020]</w:t>
      </w:r>
      <w:r w:rsidR="00487BF9">
        <w:t xml:space="preserve">. </w:t>
      </w:r>
    </w:p>
    <w:p w14:paraId="3FDF3CA1" w14:textId="33B27583" w:rsidR="00487BF9" w:rsidRPr="00AE79A9" w:rsidRDefault="00306910" w:rsidP="00306910">
      <w:pPr>
        <w:pStyle w:val="BodyText"/>
        <w:spacing w:after="480" w:line="240" w:lineRule="auto"/>
        <w:rPr>
          <w:szCs w:val="22"/>
        </w:rPr>
      </w:pPr>
      <w:r>
        <w:t xml:space="preserve">Stopped taking </w:t>
      </w:r>
      <w:r w:rsidR="00487BF9">
        <w:t>expert</w:t>
      </w:r>
      <w:r w:rsidR="00AD6ED6">
        <w:t xml:space="preserve"> witness</w:t>
      </w:r>
      <w:r>
        <w:t>/</w:t>
      </w:r>
      <w:r w:rsidR="00487BF9">
        <w:t>advi</w:t>
      </w:r>
      <w:r>
        <w:t>sor appointments in</w:t>
      </w:r>
      <w:r w:rsidR="00487BF9">
        <w:t xml:space="preserve"> 2020 to focus on adjudicator/arbitrator appointments.</w:t>
      </w:r>
    </w:p>
    <w:p w14:paraId="2CC3C91A" w14:textId="6E413616" w:rsidR="00487BF9" w:rsidRPr="002124B0" w:rsidRDefault="00306910" w:rsidP="00487BF9">
      <w:pPr>
        <w:snapToGrid w:val="0"/>
        <w:spacing w:after="240"/>
        <w:rPr>
          <w:szCs w:val="22"/>
        </w:rPr>
      </w:pPr>
      <w:r>
        <w:rPr>
          <w:b/>
          <w:szCs w:val="22"/>
          <w:u w:val="single"/>
        </w:rPr>
        <w:t>6</w:t>
      </w:r>
      <w:r w:rsidR="00487BF9">
        <w:rPr>
          <w:b/>
          <w:szCs w:val="22"/>
          <w:u w:val="single"/>
        </w:rPr>
        <w:t>. Publications</w:t>
      </w:r>
    </w:p>
    <w:p w14:paraId="6E06BE23" w14:textId="5CD538DF" w:rsidR="00487BF9" w:rsidRDefault="00487BF9" w:rsidP="00487BF9">
      <w:pPr>
        <w:spacing w:after="180"/>
      </w:pPr>
      <w:r>
        <w:t xml:space="preserve">Co-author of </w:t>
      </w:r>
      <w:r w:rsidRPr="0000055D">
        <w:rPr>
          <w:i/>
        </w:rPr>
        <w:t>About Time: Delay Analysis in Construction</w:t>
      </w:r>
      <w:r>
        <w:t>, written with Stephen Lowsley, published by RICS Books in April 2006</w:t>
      </w:r>
      <w:r w:rsidR="00306910">
        <w:t xml:space="preserve"> (no longer in print)</w:t>
      </w:r>
      <w:r>
        <w:t xml:space="preserve">.  </w:t>
      </w:r>
    </w:p>
    <w:p w14:paraId="44F7A428" w14:textId="7227DBA6" w:rsidR="00487BF9" w:rsidRDefault="00487BF9" w:rsidP="00AD6ED6">
      <w:pPr>
        <w:spacing w:after="180"/>
      </w:pPr>
      <w:r>
        <w:t>Author of RICS Guidance Notes on Acceleration (published in 2011), Extensions of Time (2014)</w:t>
      </w:r>
      <w:r w:rsidRPr="008F6D1D">
        <w:t xml:space="preserve"> </w:t>
      </w:r>
      <w:r>
        <w:t>and Arbitration (2017)</w:t>
      </w:r>
      <w:r w:rsidR="00AD6ED6">
        <w:t xml:space="preserve"> and a</w:t>
      </w:r>
      <w:r>
        <w:t xml:space="preserve">uthor of </w:t>
      </w:r>
      <w:proofErr w:type="gramStart"/>
      <w:r>
        <w:t>a number of</w:t>
      </w:r>
      <w:proofErr w:type="gramEnd"/>
      <w:r>
        <w:t xml:space="preserve"> articles on dispute resolution, valuing variations, loss and expense, acceleration and extensions of time published in various trade journals.</w:t>
      </w:r>
    </w:p>
    <w:p w14:paraId="3F76B82A" w14:textId="48840BDC" w:rsidR="00306910" w:rsidRDefault="00306910" w:rsidP="00487BF9">
      <w:pPr>
        <w:spacing w:after="360"/>
      </w:pPr>
    </w:p>
    <w:p w14:paraId="0CC7C048" w14:textId="337EF0F2" w:rsidR="00306910" w:rsidRDefault="00306910" w:rsidP="00487BF9">
      <w:pPr>
        <w:spacing w:after="360"/>
      </w:pPr>
    </w:p>
    <w:p w14:paraId="413B9CF9" w14:textId="77777777" w:rsidR="00DF2CF9" w:rsidRDefault="00DF2CF9" w:rsidP="00487BF9">
      <w:pPr>
        <w:spacing w:after="360"/>
      </w:pPr>
    </w:p>
    <w:p w14:paraId="088D11E1" w14:textId="77777777" w:rsidR="00AD6ED6" w:rsidRDefault="00AD6ED6" w:rsidP="00487BF9">
      <w:pPr>
        <w:spacing w:after="360"/>
      </w:pPr>
    </w:p>
    <w:p w14:paraId="2FD16D09" w14:textId="7E226517" w:rsidR="00306910" w:rsidRDefault="00306910" w:rsidP="00487BF9">
      <w:pPr>
        <w:spacing w:after="360"/>
      </w:pPr>
      <w:r>
        <w:t>Page 3/</w:t>
      </w:r>
    </w:p>
    <w:p w14:paraId="5C11F808" w14:textId="72C610C9" w:rsidR="00306910" w:rsidRPr="00AE79A9" w:rsidRDefault="00306910" w:rsidP="00306910">
      <w:pPr>
        <w:snapToGrid w:val="0"/>
        <w:spacing w:after="240"/>
        <w:rPr>
          <w:szCs w:val="22"/>
          <w:u w:val="single"/>
        </w:rPr>
      </w:pPr>
      <w:r>
        <w:rPr>
          <w:b/>
          <w:szCs w:val="22"/>
          <w:u w:val="single"/>
        </w:rPr>
        <w:t>7</w:t>
      </w:r>
      <w:r w:rsidRPr="00AE79A9">
        <w:rPr>
          <w:b/>
          <w:szCs w:val="22"/>
          <w:u w:val="single"/>
        </w:rPr>
        <w:t>. Lecturing</w:t>
      </w:r>
    </w:p>
    <w:p w14:paraId="38652040" w14:textId="77777777" w:rsidR="00306910" w:rsidRDefault="00306910" w:rsidP="00306910">
      <w:pPr>
        <w:snapToGrid w:val="0"/>
        <w:spacing w:after="180"/>
      </w:pPr>
      <w:r w:rsidRPr="00AE79A9">
        <w:t>Visiting tutor and examiner on the Post Graduate Diploma in Arbitration at the College of Estate Management, Reading</w:t>
      </w:r>
      <w:r>
        <w:t xml:space="preserve">, from 2001 to 2016.  </w:t>
      </w:r>
    </w:p>
    <w:p w14:paraId="2B801F6F" w14:textId="77777777" w:rsidR="00AD6ED6" w:rsidRDefault="00306910" w:rsidP="00AD6ED6">
      <w:pPr>
        <w:snapToGrid w:val="0"/>
        <w:spacing w:after="180"/>
      </w:pPr>
      <w:r>
        <w:t xml:space="preserve">Lecturer and examiner on the RICS Diploma in Adjudication </w:t>
      </w:r>
      <w:r w:rsidR="009C5090">
        <w:t>from 2009 to</w:t>
      </w:r>
      <w:r>
        <w:t xml:space="preserve"> 20</w:t>
      </w:r>
      <w:r w:rsidR="009C5090">
        <w:t>1</w:t>
      </w:r>
      <w:r>
        <w:t>9</w:t>
      </w:r>
      <w:r w:rsidR="00AD6ED6">
        <w:t>.</w:t>
      </w:r>
    </w:p>
    <w:p w14:paraId="1A930CD2" w14:textId="6B4B34E7" w:rsidR="00306910" w:rsidRDefault="00AD6ED6" w:rsidP="00306910">
      <w:pPr>
        <w:snapToGrid w:val="0"/>
        <w:spacing w:after="480"/>
      </w:pPr>
      <w:r>
        <w:t>Tutor on</w:t>
      </w:r>
      <w:r w:rsidR="00306910">
        <w:t xml:space="preserve"> </w:t>
      </w:r>
      <w:proofErr w:type="gramStart"/>
      <w:r>
        <w:t>a number of</w:t>
      </w:r>
      <w:proofErr w:type="gramEnd"/>
      <w:r>
        <w:t xml:space="preserve"> </w:t>
      </w:r>
      <w:r w:rsidR="00306910">
        <w:t>C</w:t>
      </w:r>
      <w:r>
        <w:t xml:space="preserve">hartered Institute of </w:t>
      </w:r>
      <w:r w:rsidR="00306910">
        <w:t>Arb</w:t>
      </w:r>
      <w:r>
        <w:t>itrators</w:t>
      </w:r>
      <w:r w:rsidR="00306910">
        <w:t xml:space="preserve"> courses on adjudication and arbitration since 2013</w:t>
      </w:r>
      <w:r w:rsidR="00306910" w:rsidRPr="00AE79A9">
        <w:t>.</w:t>
      </w:r>
      <w:r w:rsidR="00306910">
        <w:t xml:space="preserve">  </w:t>
      </w:r>
    </w:p>
    <w:p w14:paraId="6B616866" w14:textId="51D6E8CB" w:rsidR="00487BF9" w:rsidRPr="00AE79A9" w:rsidRDefault="00487BF9" w:rsidP="00487BF9">
      <w:pPr>
        <w:snapToGrid w:val="0"/>
        <w:spacing w:after="240"/>
        <w:rPr>
          <w:szCs w:val="22"/>
          <w:u w:val="single"/>
        </w:rPr>
      </w:pPr>
      <w:r>
        <w:rPr>
          <w:b/>
          <w:szCs w:val="22"/>
          <w:u w:val="single"/>
        </w:rPr>
        <w:t>8</w:t>
      </w:r>
      <w:r w:rsidRPr="00AE79A9">
        <w:rPr>
          <w:b/>
          <w:szCs w:val="22"/>
          <w:u w:val="single"/>
        </w:rPr>
        <w:t xml:space="preserve">. </w:t>
      </w:r>
      <w:r w:rsidR="00DF2CF9">
        <w:rPr>
          <w:b/>
          <w:szCs w:val="22"/>
          <w:u w:val="single"/>
        </w:rPr>
        <w:t xml:space="preserve">Work for </w:t>
      </w:r>
      <w:r>
        <w:rPr>
          <w:b/>
          <w:szCs w:val="22"/>
          <w:u w:val="single"/>
        </w:rPr>
        <w:t xml:space="preserve">Professional Bodies </w:t>
      </w:r>
    </w:p>
    <w:p w14:paraId="12EEF10A" w14:textId="615DC1FF" w:rsidR="00487BF9" w:rsidRDefault="00487BF9" w:rsidP="00306910">
      <w:pPr>
        <w:spacing w:after="480"/>
      </w:pPr>
      <w:r>
        <w:t>One of the RICS representatives on JCT Council (</w:t>
      </w:r>
      <w:r w:rsidR="00FB64B0">
        <w:t xml:space="preserve">from </w:t>
      </w:r>
      <w:r>
        <w:t>2008</w:t>
      </w:r>
      <w:r w:rsidR="00FB64B0">
        <w:t xml:space="preserve"> to 2022</w:t>
      </w:r>
      <w:r>
        <w:t>).  Previously sat on various committees of the RICS and Chartered Institute of Arbitrators.</w:t>
      </w:r>
    </w:p>
    <w:p w14:paraId="1F3599BA" w14:textId="22027C08" w:rsidR="00306910" w:rsidRPr="00AE79A9" w:rsidRDefault="00306910" w:rsidP="00306910">
      <w:pPr>
        <w:snapToGrid w:val="0"/>
        <w:spacing w:after="240"/>
        <w:rPr>
          <w:szCs w:val="22"/>
          <w:u w:val="single"/>
        </w:rPr>
      </w:pPr>
      <w:r>
        <w:rPr>
          <w:b/>
          <w:szCs w:val="22"/>
          <w:u w:val="single"/>
        </w:rPr>
        <w:t>9</w:t>
      </w:r>
      <w:r w:rsidRPr="00AE79A9">
        <w:rPr>
          <w:b/>
          <w:szCs w:val="22"/>
          <w:u w:val="single"/>
        </w:rPr>
        <w:t xml:space="preserve">. </w:t>
      </w:r>
      <w:r>
        <w:rPr>
          <w:b/>
          <w:szCs w:val="22"/>
          <w:u w:val="single"/>
        </w:rPr>
        <w:t xml:space="preserve">Further Information </w:t>
      </w:r>
    </w:p>
    <w:p w14:paraId="29BA2F11" w14:textId="3FF2FB58" w:rsidR="001D3E9B" w:rsidRDefault="001D3E9B" w:rsidP="00306910">
      <w:pPr>
        <w:spacing w:after="240"/>
      </w:pPr>
      <w:proofErr w:type="gramStart"/>
      <w:r>
        <w:t>A number of</w:t>
      </w:r>
      <w:proofErr w:type="gramEnd"/>
      <w:r>
        <w:t xml:space="preserve"> spreadsheets and other back-up information is maintained to support the information summarised in this CV.</w:t>
      </w:r>
    </w:p>
    <w:p w14:paraId="665749FD" w14:textId="67A1331C" w:rsidR="00306910" w:rsidRPr="00770840" w:rsidRDefault="001D3E9B" w:rsidP="00306910">
      <w:pPr>
        <w:spacing w:after="240"/>
        <w:rPr>
          <w:sz w:val="18"/>
          <w:szCs w:val="18"/>
        </w:rPr>
      </w:pPr>
      <w:r>
        <w:t xml:space="preserve">If further information is required, please email.  </w:t>
      </w:r>
    </w:p>
    <w:p w14:paraId="602E0D99" w14:textId="77777777" w:rsidR="00306910" w:rsidRPr="00770840" w:rsidRDefault="00306910" w:rsidP="00487BF9">
      <w:pPr>
        <w:spacing w:after="240"/>
        <w:rPr>
          <w:sz w:val="18"/>
          <w:szCs w:val="18"/>
        </w:rPr>
      </w:pPr>
    </w:p>
    <w:p w14:paraId="7C384BB7" w14:textId="77777777" w:rsidR="00487BF9" w:rsidRDefault="00487BF9" w:rsidP="006D0CC9">
      <w:pPr>
        <w:tabs>
          <w:tab w:val="left" w:pos="9638"/>
        </w:tabs>
        <w:jc w:val="left"/>
        <w:rPr>
          <w:sz w:val="18"/>
          <w:szCs w:val="18"/>
        </w:rPr>
      </w:pPr>
    </w:p>
    <w:sectPr w:rsidR="00487BF9" w:rsidSect="00CB46E5">
      <w:footerReference w:type="default" r:id="rId10"/>
      <w:endnotePr>
        <w:numFmt w:val="decimal"/>
      </w:endnotePr>
      <w:pgSz w:w="11906" w:h="16838" w:code="9"/>
      <w:pgMar w:top="0" w:right="1134" w:bottom="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86C8" w14:textId="77777777" w:rsidR="003362E2" w:rsidRDefault="003362E2">
      <w:r>
        <w:separator/>
      </w:r>
    </w:p>
  </w:endnote>
  <w:endnote w:type="continuationSeparator" w:id="0">
    <w:p w14:paraId="2E65827D" w14:textId="77777777" w:rsidR="003362E2" w:rsidRDefault="0033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1E4B" w14:textId="77777777" w:rsidR="006E29D9" w:rsidRDefault="00C97DA3">
    <w:pPr>
      <w:pStyle w:val="Footer"/>
      <w:rPr>
        <w:sz w:val="14"/>
      </w:rPr>
    </w:pPr>
    <w:r>
      <w:rPr>
        <w:noProof/>
        <w:snapToGrid/>
        <w:color w:val="000000"/>
        <w:sz w:val="20"/>
        <w:lang w:eastAsia="en-GB"/>
      </w:rPr>
      <w:drawing>
        <wp:anchor distT="0" distB="0" distL="114300" distR="114300" simplePos="0" relativeHeight="251657728" behindDoc="0" locked="0" layoutInCell="1" allowOverlap="1" wp14:anchorId="3DD2FA7A" wp14:editId="61DFFAE7">
          <wp:simplePos x="0" y="0"/>
          <wp:positionH relativeFrom="column">
            <wp:posOffset>4987290</wp:posOffset>
          </wp:positionH>
          <wp:positionV relativeFrom="paragraph">
            <wp:posOffset>397510</wp:posOffset>
          </wp:positionV>
          <wp:extent cx="781685" cy="3657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3657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ED57" w14:textId="77777777" w:rsidR="003362E2" w:rsidRDefault="003362E2">
      <w:r>
        <w:separator/>
      </w:r>
    </w:p>
  </w:footnote>
  <w:footnote w:type="continuationSeparator" w:id="0">
    <w:p w14:paraId="27945507" w14:textId="77777777" w:rsidR="003362E2" w:rsidRDefault="0033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A6E"/>
    <w:multiLevelType w:val="singleLevel"/>
    <w:tmpl w:val="9F96EC1E"/>
    <w:lvl w:ilvl="0">
      <w:start w:val="1"/>
      <w:numFmt w:val="lowerRoman"/>
      <w:lvlText w:val="%1)"/>
      <w:lvlJc w:val="left"/>
      <w:pPr>
        <w:tabs>
          <w:tab w:val="num" w:pos="1004"/>
        </w:tabs>
        <w:ind w:left="1004" w:hanging="720"/>
      </w:pPr>
      <w:rPr>
        <w:rFonts w:hint="default"/>
      </w:rPr>
    </w:lvl>
  </w:abstractNum>
  <w:abstractNum w:abstractNumId="1" w15:restartNumberingAfterBreak="0">
    <w:nsid w:val="0774189B"/>
    <w:multiLevelType w:val="hybridMultilevel"/>
    <w:tmpl w:val="0E0A0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685AC6"/>
    <w:multiLevelType w:val="hybridMultilevel"/>
    <w:tmpl w:val="84CAA766"/>
    <w:lvl w:ilvl="0" w:tplc="CAE681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750D5"/>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D91C04"/>
    <w:multiLevelType w:val="singleLevel"/>
    <w:tmpl w:val="FBC8E662"/>
    <w:lvl w:ilvl="0">
      <w:start w:val="1"/>
      <w:numFmt w:val="decimal"/>
      <w:lvlText w:val="%1"/>
      <w:lvlJc w:val="left"/>
      <w:pPr>
        <w:tabs>
          <w:tab w:val="num" w:pos="720"/>
        </w:tabs>
        <w:ind w:left="720" w:hanging="720"/>
      </w:pPr>
      <w:rPr>
        <w:rFonts w:hint="default"/>
      </w:rPr>
    </w:lvl>
  </w:abstractNum>
  <w:abstractNum w:abstractNumId="5" w15:restartNumberingAfterBreak="0">
    <w:nsid w:val="16A73A30"/>
    <w:multiLevelType w:val="hybridMultilevel"/>
    <w:tmpl w:val="A85419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2675FC"/>
    <w:multiLevelType w:val="multilevel"/>
    <w:tmpl w:val="0F7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02FD1"/>
    <w:multiLevelType w:val="hybridMultilevel"/>
    <w:tmpl w:val="372886E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D7D03F7"/>
    <w:multiLevelType w:val="hybridMultilevel"/>
    <w:tmpl w:val="8466DCD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1DB3130D"/>
    <w:multiLevelType w:val="singleLevel"/>
    <w:tmpl w:val="07849940"/>
    <w:lvl w:ilvl="0">
      <w:start w:val="1"/>
      <w:numFmt w:val="lowerRoman"/>
      <w:lvlText w:val="%1)"/>
      <w:lvlJc w:val="left"/>
      <w:pPr>
        <w:tabs>
          <w:tab w:val="num" w:pos="720"/>
        </w:tabs>
        <w:ind w:left="360" w:hanging="360"/>
      </w:pPr>
      <w:rPr>
        <w:rFonts w:ascii="Arial" w:hAnsi="Arial" w:hint="default"/>
        <w:b w:val="0"/>
        <w:i w:val="0"/>
        <w:sz w:val="22"/>
      </w:rPr>
    </w:lvl>
  </w:abstractNum>
  <w:abstractNum w:abstractNumId="10" w15:restartNumberingAfterBreak="0">
    <w:nsid w:val="2044783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2FB2202"/>
    <w:multiLevelType w:val="singleLevel"/>
    <w:tmpl w:val="AC2EF712"/>
    <w:lvl w:ilvl="0">
      <w:start w:val="1"/>
      <w:numFmt w:val="decimal"/>
      <w:lvlText w:val="%1"/>
      <w:lvlJc w:val="left"/>
      <w:pPr>
        <w:tabs>
          <w:tab w:val="num" w:pos="720"/>
        </w:tabs>
        <w:ind w:left="720" w:hanging="720"/>
      </w:pPr>
      <w:rPr>
        <w:rFonts w:hint="default"/>
      </w:rPr>
    </w:lvl>
  </w:abstractNum>
  <w:abstractNum w:abstractNumId="12" w15:restartNumberingAfterBreak="0">
    <w:nsid w:val="26BE1195"/>
    <w:multiLevelType w:val="hybridMultilevel"/>
    <w:tmpl w:val="5C664AD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2826717D"/>
    <w:multiLevelType w:val="hybridMultilevel"/>
    <w:tmpl w:val="48DA6114"/>
    <w:lvl w:ilvl="0" w:tplc="3426E2B8">
      <w:start w:val="7"/>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B70D08"/>
    <w:multiLevelType w:val="hybridMultilevel"/>
    <w:tmpl w:val="600898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A6A0EA9"/>
    <w:multiLevelType w:val="singleLevel"/>
    <w:tmpl w:val="5B9CDB82"/>
    <w:lvl w:ilvl="0">
      <w:start w:val="1"/>
      <w:numFmt w:val="lowerLetter"/>
      <w:lvlText w:val="%1)"/>
      <w:lvlJc w:val="left"/>
      <w:pPr>
        <w:tabs>
          <w:tab w:val="num" w:pos="360"/>
        </w:tabs>
        <w:ind w:left="360" w:hanging="360"/>
      </w:pPr>
      <w:rPr>
        <w:rFonts w:hint="default"/>
      </w:rPr>
    </w:lvl>
  </w:abstractNum>
  <w:abstractNum w:abstractNumId="16" w15:restartNumberingAfterBreak="0">
    <w:nsid w:val="512822D1"/>
    <w:multiLevelType w:val="hybridMultilevel"/>
    <w:tmpl w:val="E5D8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32A30"/>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AB63942"/>
    <w:multiLevelType w:val="singleLevel"/>
    <w:tmpl w:val="CE8EAA1E"/>
    <w:lvl w:ilvl="0">
      <w:start w:val="1"/>
      <w:numFmt w:val="decimal"/>
      <w:lvlText w:val="%1."/>
      <w:lvlJc w:val="left"/>
      <w:pPr>
        <w:tabs>
          <w:tab w:val="num" w:pos="720"/>
        </w:tabs>
        <w:ind w:left="720" w:hanging="720"/>
      </w:pPr>
      <w:rPr>
        <w:rFonts w:hint="default"/>
      </w:rPr>
    </w:lvl>
  </w:abstractNum>
  <w:abstractNum w:abstractNumId="19" w15:restartNumberingAfterBreak="0">
    <w:nsid w:val="5EC02B67"/>
    <w:multiLevelType w:val="multilevel"/>
    <w:tmpl w:val="2EC481BA"/>
    <w:lvl w:ilvl="0">
      <w:start w:val="1"/>
      <w:numFmt w:val="lowerLetter"/>
      <w:lvlText w:val="%1."/>
      <w:lvlJc w:val="left"/>
      <w:pPr>
        <w:tabs>
          <w:tab w:val="num" w:pos="1069"/>
        </w:tabs>
        <w:ind w:left="1069" w:hanging="360"/>
      </w:pPr>
      <w:rPr>
        <w:rFonts w:hint="default"/>
      </w:rPr>
    </w:lvl>
    <w:lvl w:ilvl="1">
      <w:start w:val="1"/>
      <w:numFmt w:val="upperLetter"/>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6510652B"/>
    <w:multiLevelType w:val="singleLevel"/>
    <w:tmpl w:val="E27EAA50"/>
    <w:lvl w:ilvl="0">
      <w:start w:val="1"/>
      <w:numFmt w:val="decimal"/>
      <w:lvlText w:val="%1"/>
      <w:lvlJc w:val="left"/>
      <w:pPr>
        <w:tabs>
          <w:tab w:val="num" w:pos="720"/>
        </w:tabs>
        <w:ind w:left="720" w:hanging="720"/>
      </w:pPr>
      <w:rPr>
        <w:rFonts w:hint="default"/>
      </w:rPr>
    </w:lvl>
  </w:abstractNum>
  <w:abstractNum w:abstractNumId="21" w15:restartNumberingAfterBreak="0">
    <w:nsid w:val="667149BF"/>
    <w:multiLevelType w:val="singleLevel"/>
    <w:tmpl w:val="BE8CB414"/>
    <w:lvl w:ilvl="0">
      <w:start w:val="1"/>
      <w:numFmt w:val="lowerLetter"/>
      <w:lvlText w:val="%1)"/>
      <w:lvlJc w:val="left"/>
      <w:pPr>
        <w:tabs>
          <w:tab w:val="num" w:pos="644"/>
        </w:tabs>
        <w:ind w:left="644" w:hanging="360"/>
      </w:pPr>
      <w:rPr>
        <w:rFonts w:hint="default"/>
      </w:rPr>
    </w:lvl>
  </w:abstractNum>
  <w:abstractNum w:abstractNumId="22" w15:restartNumberingAfterBreak="0">
    <w:nsid w:val="694D07D3"/>
    <w:multiLevelType w:val="multilevel"/>
    <w:tmpl w:val="C30E96E2"/>
    <w:lvl w:ilvl="0">
      <w:start w:val="3"/>
      <w:numFmt w:val="decimal"/>
      <w:lvlText w:val="%1."/>
      <w:lvlJc w:val="left"/>
      <w:pPr>
        <w:tabs>
          <w:tab w:val="num" w:pos="360"/>
        </w:tabs>
        <w:ind w:left="360" w:hanging="36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FA25E5C"/>
    <w:multiLevelType w:val="hybridMultilevel"/>
    <w:tmpl w:val="6F102FF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4" w15:restartNumberingAfterBreak="0">
    <w:nsid w:val="7829197A"/>
    <w:multiLevelType w:val="singleLevel"/>
    <w:tmpl w:val="2D2693EA"/>
    <w:lvl w:ilvl="0">
      <w:start w:val="1"/>
      <w:numFmt w:val="decimal"/>
      <w:lvlText w:val="%1"/>
      <w:lvlJc w:val="left"/>
      <w:pPr>
        <w:tabs>
          <w:tab w:val="num" w:pos="1140"/>
        </w:tabs>
        <w:ind w:left="1140" w:hanging="1140"/>
      </w:pPr>
      <w:rPr>
        <w:rFonts w:hint="default"/>
      </w:rPr>
    </w:lvl>
  </w:abstractNum>
  <w:abstractNum w:abstractNumId="25" w15:restartNumberingAfterBreak="0">
    <w:nsid w:val="7A305CD6"/>
    <w:multiLevelType w:val="singleLevel"/>
    <w:tmpl w:val="B31A594A"/>
    <w:lvl w:ilvl="0">
      <w:start w:val="1"/>
      <w:numFmt w:val="lowerRoman"/>
      <w:lvlText w:val="%1)"/>
      <w:lvlJc w:val="left"/>
      <w:pPr>
        <w:tabs>
          <w:tab w:val="num" w:pos="1004"/>
        </w:tabs>
        <w:ind w:left="1004" w:hanging="720"/>
      </w:pPr>
      <w:rPr>
        <w:rFonts w:hint="default"/>
      </w:rPr>
    </w:lvl>
  </w:abstractNum>
  <w:num w:numId="1" w16cid:durableId="1487630240">
    <w:abstractNumId w:val="18"/>
  </w:num>
  <w:num w:numId="2" w16cid:durableId="411438195">
    <w:abstractNumId w:val="11"/>
  </w:num>
  <w:num w:numId="3" w16cid:durableId="2145080218">
    <w:abstractNumId w:val="21"/>
  </w:num>
  <w:num w:numId="4" w16cid:durableId="1969703153">
    <w:abstractNumId w:val="25"/>
  </w:num>
  <w:num w:numId="5" w16cid:durableId="1233588297">
    <w:abstractNumId w:val="0"/>
  </w:num>
  <w:num w:numId="6" w16cid:durableId="196507325">
    <w:abstractNumId w:val="9"/>
  </w:num>
  <w:num w:numId="7" w16cid:durableId="667756445">
    <w:abstractNumId w:val="15"/>
  </w:num>
  <w:num w:numId="8" w16cid:durableId="1686713299">
    <w:abstractNumId w:val="22"/>
  </w:num>
  <w:num w:numId="9" w16cid:durableId="1606227471">
    <w:abstractNumId w:val="19"/>
  </w:num>
  <w:num w:numId="10" w16cid:durableId="1279070720">
    <w:abstractNumId w:val="17"/>
  </w:num>
  <w:num w:numId="11" w16cid:durableId="700856976">
    <w:abstractNumId w:val="4"/>
  </w:num>
  <w:num w:numId="12" w16cid:durableId="480930731">
    <w:abstractNumId w:val="20"/>
  </w:num>
  <w:num w:numId="13" w16cid:durableId="1584992240">
    <w:abstractNumId w:val="10"/>
  </w:num>
  <w:num w:numId="14" w16cid:durableId="2090957675">
    <w:abstractNumId w:val="24"/>
  </w:num>
  <w:num w:numId="15" w16cid:durableId="1287352967">
    <w:abstractNumId w:val="3"/>
  </w:num>
  <w:num w:numId="16" w16cid:durableId="1965303355">
    <w:abstractNumId w:val="8"/>
  </w:num>
  <w:num w:numId="17" w16cid:durableId="1424110046">
    <w:abstractNumId w:val="12"/>
  </w:num>
  <w:num w:numId="18" w16cid:durableId="1606108539">
    <w:abstractNumId w:val="13"/>
  </w:num>
  <w:num w:numId="19" w16cid:durableId="972976600">
    <w:abstractNumId w:val="6"/>
  </w:num>
  <w:num w:numId="20" w16cid:durableId="1296712623">
    <w:abstractNumId w:val="2"/>
  </w:num>
  <w:num w:numId="21" w16cid:durableId="1604410610">
    <w:abstractNumId w:val="16"/>
  </w:num>
  <w:num w:numId="22" w16cid:durableId="1063869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0291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5386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1211739">
    <w:abstractNumId w:val="23"/>
  </w:num>
  <w:num w:numId="26" w16cid:durableId="1814709378">
    <w:abstractNumId w:val="1"/>
  </w:num>
  <w:num w:numId="27" w16cid:durableId="1529642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1D5"/>
    <w:rsid w:val="00010C74"/>
    <w:rsid w:val="00015E86"/>
    <w:rsid w:val="00017ACC"/>
    <w:rsid w:val="00037F0C"/>
    <w:rsid w:val="00041E13"/>
    <w:rsid w:val="00052B34"/>
    <w:rsid w:val="000576E2"/>
    <w:rsid w:val="00061B9D"/>
    <w:rsid w:val="0006676E"/>
    <w:rsid w:val="00086617"/>
    <w:rsid w:val="00086F30"/>
    <w:rsid w:val="000910AD"/>
    <w:rsid w:val="00097C02"/>
    <w:rsid w:val="000A0855"/>
    <w:rsid w:val="000A2C25"/>
    <w:rsid w:val="000B3A86"/>
    <w:rsid w:val="000B5E6D"/>
    <w:rsid w:val="000C2D13"/>
    <w:rsid w:val="000C6215"/>
    <w:rsid w:val="000D3197"/>
    <w:rsid w:val="000D37AB"/>
    <w:rsid w:val="000F7242"/>
    <w:rsid w:val="001036B7"/>
    <w:rsid w:val="001057E3"/>
    <w:rsid w:val="0010724E"/>
    <w:rsid w:val="001162B2"/>
    <w:rsid w:val="00116C8A"/>
    <w:rsid w:val="001227FB"/>
    <w:rsid w:val="0012556A"/>
    <w:rsid w:val="00127EC2"/>
    <w:rsid w:val="0013668B"/>
    <w:rsid w:val="00136990"/>
    <w:rsid w:val="001379E5"/>
    <w:rsid w:val="001407E3"/>
    <w:rsid w:val="00141ADE"/>
    <w:rsid w:val="00142FEB"/>
    <w:rsid w:val="001521F1"/>
    <w:rsid w:val="00154FDE"/>
    <w:rsid w:val="0015704E"/>
    <w:rsid w:val="00160FC7"/>
    <w:rsid w:val="001672EB"/>
    <w:rsid w:val="00172066"/>
    <w:rsid w:val="00180A22"/>
    <w:rsid w:val="001956F7"/>
    <w:rsid w:val="001968EF"/>
    <w:rsid w:val="0019757A"/>
    <w:rsid w:val="001A63B8"/>
    <w:rsid w:val="001C639F"/>
    <w:rsid w:val="001D2E37"/>
    <w:rsid w:val="001D3E9B"/>
    <w:rsid w:val="001D7A1B"/>
    <w:rsid w:val="001D7CA8"/>
    <w:rsid w:val="001E14E9"/>
    <w:rsid w:val="001E6482"/>
    <w:rsid w:val="001F1CBC"/>
    <w:rsid w:val="001F2024"/>
    <w:rsid w:val="001F4338"/>
    <w:rsid w:val="00200A7C"/>
    <w:rsid w:val="002338D3"/>
    <w:rsid w:val="00236770"/>
    <w:rsid w:val="0025456A"/>
    <w:rsid w:val="00255645"/>
    <w:rsid w:val="00262C08"/>
    <w:rsid w:val="00265F4E"/>
    <w:rsid w:val="002715F8"/>
    <w:rsid w:val="00282CB8"/>
    <w:rsid w:val="00283DAF"/>
    <w:rsid w:val="00290A09"/>
    <w:rsid w:val="00295973"/>
    <w:rsid w:val="002A0038"/>
    <w:rsid w:val="002B23DF"/>
    <w:rsid w:val="002B618A"/>
    <w:rsid w:val="002E065D"/>
    <w:rsid w:val="002E6205"/>
    <w:rsid w:val="002F1888"/>
    <w:rsid w:val="002F2E49"/>
    <w:rsid w:val="00301B73"/>
    <w:rsid w:val="00306910"/>
    <w:rsid w:val="00315987"/>
    <w:rsid w:val="003311A1"/>
    <w:rsid w:val="00335287"/>
    <w:rsid w:val="003362E2"/>
    <w:rsid w:val="00336B3E"/>
    <w:rsid w:val="00350DE0"/>
    <w:rsid w:val="00356C20"/>
    <w:rsid w:val="00365E7D"/>
    <w:rsid w:val="00372B7B"/>
    <w:rsid w:val="00373CC6"/>
    <w:rsid w:val="00385E6E"/>
    <w:rsid w:val="00387157"/>
    <w:rsid w:val="003A56A4"/>
    <w:rsid w:val="003B1AB1"/>
    <w:rsid w:val="003B6022"/>
    <w:rsid w:val="003B6D1D"/>
    <w:rsid w:val="003C0515"/>
    <w:rsid w:val="003C17DA"/>
    <w:rsid w:val="003C60C4"/>
    <w:rsid w:val="003F19ED"/>
    <w:rsid w:val="003F3B7E"/>
    <w:rsid w:val="00401B6F"/>
    <w:rsid w:val="0042478D"/>
    <w:rsid w:val="004305C9"/>
    <w:rsid w:val="00441BC4"/>
    <w:rsid w:val="00441D7E"/>
    <w:rsid w:val="00443A3E"/>
    <w:rsid w:val="00443A5D"/>
    <w:rsid w:val="00447C96"/>
    <w:rsid w:val="00450E6F"/>
    <w:rsid w:val="00460EE2"/>
    <w:rsid w:val="00465C50"/>
    <w:rsid w:val="00476D8A"/>
    <w:rsid w:val="00487BF9"/>
    <w:rsid w:val="00493832"/>
    <w:rsid w:val="004A29FB"/>
    <w:rsid w:val="004B2320"/>
    <w:rsid w:val="004B6064"/>
    <w:rsid w:val="004C1A1D"/>
    <w:rsid w:val="004D349A"/>
    <w:rsid w:val="004D3FB4"/>
    <w:rsid w:val="004D5195"/>
    <w:rsid w:val="004E0A99"/>
    <w:rsid w:val="004E3F15"/>
    <w:rsid w:val="004F39CF"/>
    <w:rsid w:val="005003D1"/>
    <w:rsid w:val="0050051F"/>
    <w:rsid w:val="00502989"/>
    <w:rsid w:val="00507E61"/>
    <w:rsid w:val="0051170A"/>
    <w:rsid w:val="0051271F"/>
    <w:rsid w:val="00523DBF"/>
    <w:rsid w:val="005245CC"/>
    <w:rsid w:val="005309CF"/>
    <w:rsid w:val="005311D5"/>
    <w:rsid w:val="005365A7"/>
    <w:rsid w:val="00540615"/>
    <w:rsid w:val="00541FE2"/>
    <w:rsid w:val="00544E0E"/>
    <w:rsid w:val="00545806"/>
    <w:rsid w:val="005638F1"/>
    <w:rsid w:val="005642B2"/>
    <w:rsid w:val="00577F2E"/>
    <w:rsid w:val="00583693"/>
    <w:rsid w:val="00584BF1"/>
    <w:rsid w:val="005853E5"/>
    <w:rsid w:val="00591DF7"/>
    <w:rsid w:val="005940EF"/>
    <w:rsid w:val="005A5D96"/>
    <w:rsid w:val="005A64DC"/>
    <w:rsid w:val="005B7844"/>
    <w:rsid w:val="005C11C2"/>
    <w:rsid w:val="005C3739"/>
    <w:rsid w:val="005C5875"/>
    <w:rsid w:val="005D12B9"/>
    <w:rsid w:val="005E2AF8"/>
    <w:rsid w:val="005E63D1"/>
    <w:rsid w:val="005F2755"/>
    <w:rsid w:val="005F6562"/>
    <w:rsid w:val="005F7A59"/>
    <w:rsid w:val="0060161D"/>
    <w:rsid w:val="006041D5"/>
    <w:rsid w:val="00605EC0"/>
    <w:rsid w:val="006212AA"/>
    <w:rsid w:val="006363AF"/>
    <w:rsid w:val="00641E10"/>
    <w:rsid w:val="00650472"/>
    <w:rsid w:val="00650AFD"/>
    <w:rsid w:val="006550FE"/>
    <w:rsid w:val="006554BD"/>
    <w:rsid w:val="006569C8"/>
    <w:rsid w:val="006614FE"/>
    <w:rsid w:val="00662BE4"/>
    <w:rsid w:val="00666BF5"/>
    <w:rsid w:val="006872D6"/>
    <w:rsid w:val="006922F3"/>
    <w:rsid w:val="00695A00"/>
    <w:rsid w:val="006A511C"/>
    <w:rsid w:val="006A63E9"/>
    <w:rsid w:val="006B173E"/>
    <w:rsid w:val="006B2BF5"/>
    <w:rsid w:val="006B4CA1"/>
    <w:rsid w:val="006C4AFE"/>
    <w:rsid w:val="006D0CC9"/>
    <w:rsid w:val="006D6548"/>
    <w:rsid w:val="006D7308"/>
    <w:rsid w:val="006E29D9"/>
    <w:rsid w:val="006E52DA"/>
    <w:rsid w:val="006F345F"/>
    <w:rsid w:val="006F422F"/>
    <w:rsid w:val="006F6FEA"/>
    <w:rsid w:val="00722102"/>
    <w:rsid w:val="007231FB"/>
    <w:rsid w:val="00730DB3"/>
    <w:rsid w:val="007357A7"/>
    <w:rsid w:val="0075658F"/>
    <w:rsid w:val="007624DC"/>
    <w:rsid w:val="00767DF6"/>
    <w:rsid w:val="00770840"/>
    <w:rsid w:val="00774417"/>
    <w:rsid w:val="00776C1C"/>
    <w:rsid w:val="0078496F"/>
    <w:rsid w:val="00787131"/>
    <w:rsid w:val="00794695"/>
    <w:rsid w:val="007A31BB"/>
    <w:rsid w:val="007B1D42"/>
    <w:rsid w:val="007B3226"/>
    <w:rsid w:val="007B5F91"/>
    <w:rsid w:val="007D01DF"/>
    <w:rsid w:val="007D2B25"/>
    <w:rsid w:val="007D7EA6"/>
    <w:rsid w:val="007E5188"/>
    <w:rsid w:val="00800FAB"/>
    <w:rsid w:val="00810C44"/>
    <w:rsid w:val="00816998"/>
    <w:rsid w:val="008209C7"/>
    <w:rsid w:val="00826DE7"/>
    <w:rsid w:val="0083015A"/>
    <w:rsid w:val="008323C3"/>
    <w:rsid w:val="00833302"/>
    <w:rsid w:val="008374A9"/>
    <w:rsid w:val="008424AF"/>
    <w:rsid w:val="008445B5"/>
    <w:rsid w:val="00844B28"/>
    <w:rsid w:val="0084556A"/>
    <w:rsid w:val="00853D4C"/>
    <w:rsid w:val="00871DA4"/>
    <w:rsid w:val="00873C38"/>
    <w:rsid w:val="00874784"/>
    <w:rsid w:val="00875F12"/>
    <w:rsid w:val="00882771"/>
    <w:rsid w:val="00885AAF"/>
    <w:rsid w:val="00887AB2"/>
    <w:rsid w:val="00887F69"/>
    <w:rsid w:val="008A3C56"/>
    <w:rsid w:val="008B44B5"/>
    <w:rsid w:val="008D6287"/>
    <w:rsid w:val="008E5545"/>
    <w:rsid w:val="008F4B25"/>
    <w:rsid w:val="008F52E0"/>
    <w:rsid w:val="008F5354"/>
    <w:rsid w:val="008F7029"/>
    <w:rsid w:val="0090158C"/>
    <w:rsid w:val="009041AD"/>
    <w:rsid w:val="009237CB"/>
    <w:rsid w:val="0092755A"/>
    <w:rsid w:val="00927CD4"/>
    <w:rsid w:val="00933930"/>
    <w:rsid w:val="00937DE2"/>
    <w:rsid w:val="009401FB"/>
    <w:rsid w:val="00941126"/>
    <w:rsid w:val="00950843"/>
    <w:rsid w:val="00951FB4"/>
    <w:rsid w:val="00955444"/>
    <w:rsid w:val="00957AE3"/>
    <w:rsid w:val="0096667B"/>
    <w:rsid w:val="0098327B"/>
    <w:rsid w:val="009860F5"/>
    <w:rsid w:val="00991789"/>
    <w:rsid w:val="0099452F"/>
    <w:rsid w:val="009A171A"/>
    <w:rsid w:val="009B242B"/>
    <w:rsid w:val="009B627F"/>
    <w:rsid w:val="009C5090"/>
    <w:rsid w:val="009D1C55"/>
    <w:rsid w:val="009D21B5"/>
    <w:rsid w:val="009D3623"/>
    <w:rsid w:val="009E42D3"/>
    <w:rsid w:val="00A00343"/>
    <w:rsid w:val="00A0294C"/>
    <w:rsid w:val="00A03FC5"/>
    <w:rsid w:val="00A14FD9"/>
    <w:rsid w:val="00A35CCB"/>
    <w:rsid w:val="00A4529F"/>
    <w:rsid w:val="00A53FA5"/>
    <w:rsid w:val="00A702DE"/>
    <w:rsid w:val="00A71CDC"/>
    <w:rsid w:val="00A7244D"/>
    <w:rsid w:val="00A73C4C"/>
    <w:rsid w:val="00A84C11"/>
    <w:rsid w:val="00A85064"/>
    <w:rsid w:val="00A865AE"/>
    <w:rsid w:val="00A93836"/>
    <w:rsid w:val="00A96ACD"/>
    <w:rsid w:val="00AA7F61"/>
    <w:rsid w:val="00AB2ED7"/>
    <w:rsid w:val="00AB583D"/>
    <w:rsid w:val="00AB7892"/>
    <w:rsid w:val="00AC405B"/>
    <w:rsid w:val="00AD16F1"/>
    <w:rsid w:val="00AD6ED6"/>
    <w:rsid w:val="00AE4BE1"/>
    <w:rsid w:val="00AE622A"/>
    <w:rsid w:val="00AE7C00"/>
    <w:rsid w:val="00AF779A"/>
    <w:rsid w:val="00AF7AF5"/>
    <w:rsid w:val="00B07D31"/>
    <w:rsid w:val="00B22985"/>
    <w:rsid w:val="00B36A27"/>
    <w:rsid w:val="00B4407F"/>
    <w:rsid w:val="00B44554"/>
    <w:rsid w:val="00B475E2"/>
    <w:rsid w:val="00B47E72"/>
    <w:rsid w:val="00B55CBE"/>
    <w:rsid w:val="00B570AA"/>
    <w:rsid w:val="00B61E85"/>
    <w:rsid w:val="00B6303D"/>
    <w:rsid w:val="00B74792"/>
    <w:rsid w:val="00B74A17"/>
    <w:rsid w:val="00B76A91"/>
    <w:rsid w:val="00B83DD1"/>
    <w:rsid w:val="00B90FF4"/>
    <w:rsid w:val="00BB569C"/>
    <w:rsid w:val="00BB75C6"/>
    <w:rsid w:val="00BC4D67"/>
    <w:rsid w:val="00BE2B8C"/>
    <w:rsid w:val="00BF06BE"/>
    <w:rsid w:val="00BF6D01"/>
    <w:rsid w:val="00C04CC0"/>
    <w:rsid w:val="00C06EE6"/>
    <w:rsid w:val="00C1018C"/>
    <w:rsid w:val="00C14783"/>
    <w:rsid w:val="00C21198"/>
    <w:rsid w:val="00C3347A"/>
    <w:rsid w:val="00C43CC0"/>
    <w:rsid w:val="00C46A60"/>
    <w:rsid w:val="00C51E2C"/>
    <w:rsid w:val="00C66725"/>
    <w:rsid w:val="00C70985"/>
    <w:rsid w:val="00C80998"/>
    <w:rsid w:val="00C85A93"/>
    <w:rsid w:val="00C874CB"/>
    <w:rsid w:val="00C92F64"/>
    <w:rsid w:val="00C93C8D"/>
    <w:rsid w:val="00C97DA3"/>
    <w:rsid w:val="00C97E4A"/>
    <w:rsid w:val="00CA2B35"/>
    <w:rsid w:val="00CA727C"/>
    <w:rsid w:val="00CB0C53"/>
    <w:rsid w:val="00CB0FD5"/>
    <w:rsid w:val="00CB46E5"/>
    <w:rsid w:val="00CC7EDD"/>
    <w:rsid w:val="00CE439B"/>
    <w:rsid w:val="00CE79EF"/>
    <w:rsid w:val="00D16466"/>
    <w:rsid w:val="00D2584F"/>
    <w:rsid w:val="00D462D8"/>
    <w:rsid w:val="00D541FB"/>
    <w:rsid w:val="00D5615F"/>
    <w:rsid w:val="00D6064E"/>
    <w:rsid w:val="00D61988"/>
    <w:rsid w:val="00D73C00"/>
    <w:rsid w:val="00D92A77"/>
    <w:rsid w:val="00DA5F4D"/>
    <w:rsid w:val="00DB33B7"/>
    <w:rsid w:val="00DC3F68"/>
    <w:rsid w:val="00DD2E11"/>
    <w:rsid w:val="00DE3F76"/>
    <w:rsid w:val="00DE62B9"/>
    <w:rsid w:val="00DF2CF9"/>
    <w:rsid w:val="00DF2D83"/>
    <w:rsid w:val="00DF3222"/>
    <w:rsid w:val="00DF5621"/>
    <w:rsid w:val="00E03A5E"/>
    <w:rsid w:val="00E047E8"/>
    <w:rsid w:val="00E10D5E"/>
    <w:rsid w:val="00E22514"/>
    <w:rsid w:val="00E22CE6"/>
    <w:rsid w:val="00E26697"/>
    <w:rsid w:val="00E34422"/>
    <w:rsid w:val="00E439B4"/>
    <w:rsid w:val="00E55E6C"/>
    <w:rsid w:val="00E600A8"/>
    <w:rsid w:val="00E61D6D"/>
    <w:rsid w:val="00E62B8F"/>
    <w:rsid w:val="00E677C9"/>
    <w:rsid w:val="00E76133"/>
    <w:rsid w:val="00E825CD"/>
    <w:rsid w:val="00E868DB"/>
    <w:rsid w:val="00E967C8"/>
    <w:rsid w:val="00EA3034"/>
    <w:rsid w:val="00EB080A"/>
    <w:rsid w:val="00EB7346"/>
    <w:rsid w:val="00EB7CB9"/>
    <w:rsid w:val="00ED412D"/>
    <w:rsid w:val="00ED59B0"/>
    <w:rsid w:val="00ED64AA"/>
    <w:rsid w:val="00EE02DF"/>
    <w:rsid w:val="00EE4B46"/>
    <w:rsid w:val="00EE575B"/>
    <w:rsid w:val="00EF14B9"/>
    <w:rsid w:val="00EF30AC"/>
    <w:rsid w:val="00EF5CCD"/>
    <w:rsid w:val="00EF5DA4"/>
    <w:rsid w:val="00F03B82"/>
    <w:rsid w:val="00F04DEA"/>
    <w:rsid w:val="00F075D9"/>
    <w:rsid w:val="00F24458"/>
    <w:rsid w:val="00F25DF5"/>
    <w:rsid w:val="00F2696A"/>
    <w:rsid w:val="00F31F8E"/>
    <w:rsid w:val="00F3298F"/>
    <w:rsid w:val="00F33D9E"/>
    <w:rsid w:val="00F36771"/>
    <w:rsid w:val="00F504F9"/>
    <w:rsid w:val="00F5465A"/>
    <w:rsid w:val="00F56569"/>
    <w:rsid w:val="00F6765F"/>
    <w:rsid w:val="00F729BF"/>
    <w:rsid w:val="00F72B39"/>
    <w:rsid w:val="00F74BC7"/>
    <w:rsid w:val="00F74C77"/>
    <w:rsid w:val="00F75010"/>
    <w:rsid w:val="00F80CC2"/>
    <w:rsid w:val="00F83D84"/>
    <w:rsid w:val="00F87CA2"/>
    <w:rsid w:val="00FB3F14"/>
    <w:rsid w:val="00FB4893"/>
    <w:rsid w:val="00FB64B0"/>
    <w:rsid w:val="00FC2496"/>
    <w:rsid w:val="00FC5100"/>
    <w:rsid w:val="00FE1EDE"/>
    <w:rsid w:val="00FE5EED"/>
    <w:rsid w:val="00FE630E"/>
    <w:rsid w:val="00FE67F0"/>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C03A"/>
  <w15:docId w15:val="{B7578B50-FA6D-4FF1-9968-3D24BB46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hAnsi="Arial"/>
      <w:snapToGrid w:val="0"/>
      <w:sz w:val="22"/>
      <w:lang w:eastAsia="en-US"/>
    </w:rPr>
  </w:style>
  <w:style w:type="paragraph" w:styleId="Heading1">
    <w:name w:val="heading 1"/>
    <w:basedOn w:val="Normal"/>
    <w:next w:val="Normal"/>
    <w:link w:val="Heading1Char"/>
    <w:qFormat/>
    <w:pPr>
      <w:keepNext/>
      <w:jc w:val="right"/>
      <w:outlineLvl w:val="0"/>
    </w:pPr>
    <w:rPr>
      <w:b/>
    </w:rPr>
  </w:style>
  <w:style w:type="paragraph" w:styleId="Heading2">
    <w:name w:val="heading 2"/>
    <w:basedOn w:val="Normal"/>
    <w:next w:val="Normal"/>
    <w:qFormat/>
    <w:pPr>
      <w:keepNext/>
      <w:spacing w:after="58" w:line="120" w:lineRule="auto"/>
      <w:jc w:val="center"/>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tabs>
        <w:tab w:val="right" w:pos="8931"/>
      </w:tabs>
      <w:ind w:right="98"/>
      <w:jc w:val="center"/>
      <w:outlineLvl w:val="3"/>
    </w:pPr>
    <w:rPr>
      <w:b/>
    </w:rPr>
  </w:style>
  <w:style w:type="paragraph" w:styleId="Heading5">
    <w:name w:val="heading 5"/>
    <w:basedOn w:val="Normal"/>
    <w:next w:val="Normal"/>
    <w:qFormat/>
    <w:pPr>
      <w:keepNext/>
      <w:tabs>
        <w:tab w:val="left" w:pos="6096"/>
      </w:tabs>
      <w:outlineLvl w:val="4"/>
    </w:pPr>
    <w:rPr>
      <w:b/>
    </w:rPr>
  </w:style>
  <w:style w:type="paragraph" w:styleId="Heading6">
    <w:name w:val="heading 6"/>
    <w:basedOn w:val="Normal"/>
    <w:next w:val="Normal"/>
    <w:qFormat/>
    <w:pPr>
      <w:keepNext/>
      <w:widowControl/>
      <w:outlineLvl w:val="5"/>
    </w:pPr>
    <w:rPr>
      <w:b/>
      <w:snapToGrid/>
      <w:sz w:val="18"/>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tabs>
        <w:tab w:val="right" w:pos="9026"/>
      </w:tabs>
      <w:spacing w:after="60"/>
      <w:jc w:val="center"/>
      <w:outlineLvl w:val="7"/>
    </w:pPr>
    <w:rPr>
      <w:b/>
      <w:bCs/>
      <w:sz w:val="24"/>
    </w:rPr>
  </w:style>
  <w:style w:type="paragraph" w:styleId="Heading9">
    <w:name w:val="heading 9"/>
    <w:basedOn w:val="Normal"/>
    <w:next w:val="Normal"/>
    <w:qFormat/>
    <w:pPr>
      <w:keepNext/>
      <w:jc w:val="lef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spacing w:line="214" w:lineRule="auto"/>
    </w:pPr>
  </w:style>
  <w:style w:type="paragraph" w:styleId="Date">
    <w:name w:val="Date"/>
    <w:basedOn w:val="Normal"/>
    <w:next w:val="Normal"/>
    <w:link w:val="DateCha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paragraph" w:styleId="BodyText2">
    <w:name w:val="Body Text 2"/>
    <w:basedOn w:val="Normal"/>
    <w:pPr>
      <w:widowControl/>
      <w:tabs>
        <w:tab w:val="left" w:pos="1080"/>
      </w:tabs>
    </w:pPr>
    <w:rPr>
      <w:snapToGrid/>
      <w:sz w:val="16"/>
    </w:rPr>
  </w:style>
  <w:style w:type="paragraph" w:styleId="BodyTextIndent">
    <w:name w:val="Body Text Indent"/>
    <w:basedOn w:val="Normal"/>
    <w:pPr>
      <w:tabs>
        <w:tab w:val="left" w:pos="1701"/>
        <w:tab w:val="left" w:pos="2127"/>
      </w:tabs>
      <w:ind w:left="2127" w:hanging="2127"/>
    </w:pPr>
  </w:style>
  <w:style w:type="paragraph" w:styleId="BodyTextIndent2">
    <w:name w:val="Body Text Indent 2"/>
    <w:basedOn w:val="Normal"/>
    <w:pPr>
      <w:ind w:left="72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link w:val="BodyText3Char"/>
    <w:pPr>
      <w:tabs>
        <w:tab w:val="left" w:pos="1080"/>
        <w:tab w:val="left" w:pos="2410"/>
        <w:tab w:val="left" w:pos="4536"/>
        <w:tab w:val="right" w:pos="9000"/>
      </w:tabs>
      <w:snapToGrid w:val="0"/>
      <w:jc w:val="left"/>
    </w:pPr>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B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14E9"/>
    <w:pPr>
      <w:widowControl/>
      <w:spacing w:before="100" w:beforeAutospacing="1" w:after="100" w:afterAutospacing="1"/>
      <w:jc w:val="left"/>
    </w:pPr>
    <w:rPr>
      <w:rFonts w:ascii="Times New Roman" w:hAnsi="Times New Roman"/>
      <w:snapToGrid/>
      <w:sz w:val="24"/>
      <w:szCs w:val="24"/>
      <w:lang w:eastAsia="en-GB"/>
    </w:rPr>
  </w:style>
  <w:style w:type="character" w:styleId="Emphasis">
    <w:name w:val="Emphasis"/>
    <w:uiPriority w:val="20"/>
    <w:qFormat/>
    <w:rsid w:val="001E14E9"/>
    <w:rPr>
      <w:i/>
      <w:iCs/>
    </w:rPr>
  </w:style>
  <w:style w:type="character" w:customStyle="1" w:styleId="Heading1Char">
    <w:name w:val="Heading 1 Char"/>
    <w:basedOn w:val="DefaultParagraphFont"/>
    <w:link w:val="Heading1"/>
    <w:rsid w:val="00A702DE"/>
    <w:rPr>
      <w:rFonts w:ascii="Arial" w:hAnsi="Arial"/>
      <w:b/>
      <w:snapToGrid w:val="0"/>
      <w:sz w:val="22"/>
      <w:lang w:eastAsia="en-US"/>
    </w:rPr>
  </w:style>
  <w:style w:type="character" w:customStyle="1" w:styleId="BodyText3Char">
    <w:name w:val="Body Text 3 Char"/>
    <w:basedOn w:val="DefaultParagraphFont"/>
    <w:link w:val="BodyText3"/>
    <w:rsid w:val="00A702DE"/>
    <w:rPr>
      <w:rFonts w:ascii="Arial" w:hAnsi="Arial"/>
      <w:snapToGrid w:val="0"/>
      <w:sz w:val="18"/>
      <w:lang w:eastAsia="en-US"/>
    </w:rPr>
  </w:style>
  <w:style w:type="character" w:customStyle="1" w:styleId="SalutationChar">
    <w:name w:val="Salutation Char"/>
    <w:basedOn w:val="DefaultParagraphFont"/>
    <w:link w:val="Salutation"/>
    <w:rsid w:val="00A702DE"/>
    <w:rPr>
      <w:rFonts w:ascii="Arial" w:hAnsi="Arial"/>
      <w:snapToGrid w:val="0"/>
      <w:sz w:val="22"/>
      <w:lang w:eastAsia="en-US"/>
    </w:rPr>
  </w:style>
  <w:style w:type="character" w:styleId="Strong">
    <w:name w:val="Strong"/>
    <w:basedOn w:val="DefaultParagraphFont"/>
    <w:uiPriority w:val="22"/>
    <w:qFormat/>
    <w:rsid w:val="00A702DE"/>
    <w:rPr>
      <w:b/>
      <w:bCs/>
    </w:rPr>
  </w:style>
  <w:style w:type="character" w:customStyle="1" w:styleId="BodyTextChar">
    <w:name w:val="Body Text Char"/>
    <w:basedOn w:val="DefaultParagraphFont"/>
    <w:link w:val="BodyText"/>
    <w:rsid w:val="00A702DE"/>
    <w:rPr>
      <w:rFonts w:ascii="Arial" w:hAnsi="Arial"/>
      <w:snapToGrid w:val="0"/>
      <w:sz w:val="22"/>
      <w:lang w:eastAsia="en-US"/>
    </w:rPr>
  </w:style>
  <w:style w:type="paragraph" w:customStyle="1" w:styleId="Default">
    <w:name w:val="Default"/>
    <w:rsid w:val="008445B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95A00"/>
    <w:rPr>
      <w:color w:val="605E5C"/>
      <w:shd w:val="clear" w:color="auto" w:fill="E1DFDD"/>
    </w:rPr>
  </w:style>
  <w:style w:type="paragraph" w:styleId="ListParagraph">
    <w:name w:val="List Paragraph"/>
    <w:basedOn w:val="Normal"/>
    <w:uiPriority w:val="34"/>
    <w:qFormat/>
    <w:rsid w:val="00086617"/>
    <w:pPr>
      <w:widowControl/>
      <w:ind w:left="720"/>
      <w:jc w:val="left"/>
    </w:pPr>
    <w:rPr>
      <w:rFonts w:ascii="Calibri" w:eastAsiaTheme="minorHAnsi" w:hAnsi="Calibri" w:cs="Calibri"/>
      <w:snapToGrid/>
      <w:szCs w:val="22"/>
    </w:rPr>
  </w:style>
  <w:style w:type="character" w:customStyle="1" w:styleId="DateChar">
    <w:name w:val="Date Char"/>
    <w:basedOn w:val="DefaultParagraphFont"/>
    <w:link w:val="Date"/>
    <w:rsid w:val="00487BF9"/>
    <w:rPr>
      <w:rFonts w:ascii="Arial" w:hAnsi="Arial"/>
      <w:snapToGrid w:val="0"/>
      <w:sz w:val="22"/>
      <w:lang w:eastAsia="en-US"/>
    </w:rPr>
  </w:style>
  <w:style w:type="character" w:customStyle="1" w:styleId="resultsublistitem">
    <w:name w:val="resultsublistitem"/>
    <w:basedOn w:val="DefaultParagraphFont"/>
    <w:rsid w:val="0048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706">
      <w:bodyDiv w:val="1"/>
      <w:marLeft w:val="0"/>
      <w:marRight w:val="0"/>
      <w:marTop w:val="0"/>
      <w:marBottom w:val="0"/>
      <w:divBdr>
        <w:top w:val="none" w:sz="0" w:space="0" w:color="auto"/>
        <w:left w:val="none" w:sz="0" w:space="0" w:color="auto"/>
        <w:bottom w:val="none" w:sz="0" w:space="0" w:color="auto"/>
        <w:right w:val="none" w:sz="0" w:space="0" w:color="auto"/>
      </w:divBdr>
    </w:div>
    <w:div w:id="371268782">
      <w:bodyDiv w:val="1"/>
      <w:marLeft w:val="0"/>
      <w:marRight w:val="0"/>
      <w:marTop w:val="0"/>
      <w:marBottom w:val="0"/>
      <w:divBdr>
        <w:top w:val="none" w:sz="0" w:space="0" w:color="auto"/>
        <w:left w:val="none" w:sz="0" w:space="0" w:color="auto"/>
        <w:bottom w:val="none" w:sz="0" w:space="0" w:color="auto"/>
        <w:right w:val="none" w:sz="0" w:space="0" w:color="auto"/>
      </w:divBdr>
    </w:div>
    <w:div w:id="441606597">
      <w:bodyDiv w:val="1"/>
      <w:marLeft w:val="0"/>
      <w:marRight w:val="0"/>
      <w:marTop w:val="0"/>
      <w:marBottom w:val="0"/>
      <w:divBdr>
        <w:top w:val="none" w:sz="0" w:space="0" w:color="auto"/>
        <w:left w:val="none" w:sz="0" w:space="0" w:color="auto"/>
        <w:bottom w:val="none" w:sz="0" w:space="0" w:color="auto"/>
        <w:right w:val="none" w:sz="0" w:space="0" w:color="auto"/>
      </w:divBdr>
    </w:div>
    <w:div w:id="550387641">
      <w:bodyDiv w:val="1"/>
      <w:marLeft w:val="0"/>
      <w:marRight w:val="0"/>
      <w:marTop w:val="0"/>
      <w:marBottom w:val="0"/>
      <w:divBdr>
        <w:top w:val="none" w:sz="0" w:space="0" w:color="auto"/>
        <w:left w:val="none" w:sz="0" w:space="0" w:color="auto"/>
        <w:bottom w:val="none" w:sz="0" w:space="0" w:color="auto"/>
        <w:right w:val="none" w:sz="0" w:space="0" w:color="auto"/>
      </w:divBdr>
    </w:div>
    <w:div w:id="626544591">
      <w:bodyDiv w:val="1"/>
      <w:marLeft w:val="0"/>
      <w:marRight w:val="0"/>
      <w:marTop w:val="0"/>
      <w:marBottom w:val="0"/>
      <w:divBdr>
        <w:top w:val="none" w:sz="0" w:space="0" w:color="auto"/>
        <w:left w:val="none" w:sz="0" w:space="0" w:color="auto"/>
        <w:bottom w:val="none" w:sz="0" w:space="0" w:color="auto"/>
        <w:right w:val="none" w:sz="0" w:space="0" w:color="auto"/>
      </w:divBdr>
    </w:div>
    <w:div w:id="909076050">
      <w:bodyDiv w:val="1"/>
      <w:marLeft w:val="0"/>
      <w:marRight w:val="0"/>
      <w:marTop w:val="0"/>
      <w:marBottom w:val="0"/>
      <w:divBdr>
        <w:top w:val="none" w:sz="0" w:space="0" w:color="auto"/>
        <w:left w:val="none" w:sz="0" w:space="0" w:color="auto"/>
        <w:bottom w:val="none" w:sz="0" w:space="0" w:color="auto"/>
        <w:right w:val="none" w:sz="0" w:space="0" w:color="auto"/>
      </w:divBdr>
    </w:div>
    <w:div w:id="1003124714">
      <w:bodyDiv w:val="1"/>
      <w:marLeft w:val="0"/>
      <w:marRight w:val="0"/>
      <w:marTop w:val="0"/>
      <w:marBottom w:val="0"/>
      <w:divBdr>
        <w:top w:val="none" w:sz="0" w:space="0" w:color="auto"/>
        <w:left w:val="none" w:sz="0" w:space="0" w:color="auto"/>
        <w:bottom w:val="none" w:sz="0" w:space="0" w:color="auto"/>
        <w:right w:val="none" w:sz="0" w:space="0" w:color="auto"/>
      </w:divBdr>
    </w:div>
    <w:div w:id="1239511308">
      <w:bodyDiv w:val="1"/>
      <w:marLeft w:val="0"/>
      <w:marRight w:val="0"/>
      <w:marTop w:val="0"/>
      <w:marBottom w:val="0"/>
      <w:divBdr>
        <w:top w:val="none" w:sz="0" w:space="0" w:color="auto"/>
        <w:left w:val="none" w:sz="0" w:space="0" w:color="auto"/>
        <w:bottom w:val="none" w:sz="0" w:space="0" w:color="auto"/>
        <w:right w:val="none" w:sz="0" w:space="0" w:color="auto"/>
      </w:divBdr>
    </w:div>
    <w:div w:id="1240748900">
      <w:bodyDiv w:val="1"/>
      <w:marLeft w:val="0"/>
      <w:marRight w:val="0"/>
      <w:marTop w:val="0"/>
      <w:marBottom w:val="0"/>
      <w:divBdr>
        <w:top w:val="none" w:sz="0" w:space="0" w:color="auto"/>
        <w:left w:val="none" w:sz="0" w:space="0" w:color="auto"/>
        <w:bottom w:val="none" w:sz="0" w:space="0" w:color="auto"/>
        <w:right w:val="none" w:sz="0" w:space="0" w:color="auto"/>
      </w:divBdr>
    </w:div>
    <w:div w:id="1540317155">
      <w:bodyDiv w:val="1"/>
      <w:marLeft w:val="0"/>
      <w:marRight w:val="0"/>
      <w:marTop w:val="0"/>
      <w:marBottom w:val="0"/>
      <w:divBdr>
        <w:top w:val="none" w:sz="0" w:space="0" w:color="auto"/>
        <w:left w:val="none" w:sz="0" w:space="0" w:color="auto"/>
        <w:bottom w:val="none" w:sz="0" w:space="0" w:color="auto"/>
        <w:right w:val="none" w:sz="0" w:space="0" w:color="auto"/>
      </w:divBdr>
    </w:div>
    <w:div w:id="1906648070">
      <w:bodyDiv w:val="1"/>
      <w:marLeft w:val="0"/>
      <w:marRight w:val="0"/>
      <w:marTop w:val="0"/>
      <w:marBottom w:val="0"/>
      <w:divBdr>
        <w:top w:val="none" w:sz="0" w:space="0" w:color="auto"/>
        <w:left w:val="none" w:sz="0" w:space="0" w:color="auto"/>
        <w:bottom w:val="none" w:sz="0" w:space="0" w:color="auto"/>
        <w:right w:val="none" w:sz="0" w:space="0" w:color="auto"/>
      </w:divBdr>
    </w:div>
    <w:div w:id="1940677849">
      <w:bodyDiv w:val="1"/>
      <w:marLeft w:val="0"/>
      <w:marRight w:val="0"/>
      <w:marTop w:val="0"/>
      <w:marBottom w:val="0"/>
      <w:divBdr>
        <w:top w:val="none" w:sz="0" w:space="0" w:color="auto"/>
        <w:left w:val="none" w:sz="0" w:space="0" w:color="auto"/>
        <w:bottom w:val="none" w:sz="0" w:space="0" w:color="auto"/>
        <w:right w:val="none" w:sz="0" w:space="0" w:color="auto"/>
      </w:divBdr>
    </w:div>
    <w:div w:id="1981110671">
      <w:bodyDiv w:val="1"/>
      <w:marLeft w:val="0"/>
      <w:marRight w:val="0"/>
      <w:marTop w:val="0"/>
      <w:marBottom w:val="0"/>
      <w:divBdr>
        <w:top w:val="none" w:sz="0" w:space="0" w:color="auto"/>
        <w:left w:val="none" w:sz="0" w:space="0" w:color="auto"/>
        <w:bottom w:val="none" w:sz="0" w:space="0" w:color="auto"/>
        <w:right w:val="none" w:sz="0" w:space="0" w:color="auto"/>
      </w:divBdr>
    </w:div>
    <w:div w:id="20223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linnet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658E1-D024-4440-9CB2-37FBE5F3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Our Ref: CML/JW/999</vt:lpstr>
    </vt:vector>
  </TitlesOfParts>
  <Company>Harold Crowter Associates</Company>
  <LinksUpToDate>false</LinksUpToDate>
  <CharactersWithSpaces>5569</CharactersWithSpaces>
  <SharedDoc>false</SharedDoc>
  <HLinks>
    <vt:vector size="6" baseType="variant">
      <vt:variant>
        <vt:i4>3473484</vt:i4>
      </vt:variant>
      <vt:variant>
        <vt:i4>3</vt:i4>
      </vt:variant>
      <vt:variant>
        <vt:i4>0</vt:i4>
      </vt:variant>
      <vt:variant>
        <vt:i4>5</vt:i4>
      </vt:variant>
      <vt:variant>
        <vt:lpwstr>mailto:chris@linnett.co.uk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CML/JW/999</dc:title>
  <dc:creator>Chris Linnett</dc:creator>
  <cp:lastModifiedBy>Christopher Linnett</cp:lastModifiedBy>
  <cp:revision>3</cp:revision>
  <cp:lastPrinted>2020-09-14T11:23:00Z</cp:lastPrinted>
  <dcterms:created xsi:type="dcterms:W3CDTF">2023-07-13T13:44:00Z</dcterms:created>
  <dcterms:modified xsi:type="dcterms:W3CDTF">2023-07-13T13:49:00Z</dcterms:modified>
</cp:coreProperties>
</file>